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54727652" w:rsidR="00197EC1" w:rsidRPr="00490DA8"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C7D42" w:rsidRPr="009803F3">
        <w:rPr>
          <w:bCs w:val="0"/>
          <w:sz w:val="28"/>
        </w:rPr>
        <w:t>11</w:t>
      </w:r>
      <w:r w:rsidR="006C7D42">
        <w:rPr>
          <w:bCs w:val="0"/>
          <w:sz w:val="28"/>
        </w:rPr>
        <w:t>5</w:t>
      </w:r>
      <w:r w:rsidR="006C7D42" w:rsidRPr="009803F3">
        <w:rPr>
          <w:bCs w:val="0"/>
          <w:sz w:val="28"/>
        </w:rPr>
        <w:t xml:space="preserve">                                       </w:t>
      </w:r>
      <w:r w:rsidR="006C7D42">
        <w:rPr>
          <w:bCs w:val="0"/>
          <w:sz w:val="28"/>
        </w:rPr>
        <w:t xml:space="preserve">     </w:t>
      </w:r>
      <w:r w:rsidR="006C7D42" w:rsidRPr="009803F3">
        <w:rPr>
          <w:bCs w:val="0"/>
          <w:sz w:val="28"/>
        </w:rPr>
        <w:t xml:space="preserve">               </w:t>
      </w:r>
      <w:r w:rsidR="00D85D53" w:rsidRPr="00302D01">
        <w:rPr>
          <w:bCs w:val="0"/>
          <w:sz w:val="28"/>
        </w:rPr>
        <w:t>R1-</w:t>
      </w:r>
      <w:r w:rsidR="006C7D42" w:rsidRPr="00302D01">
        <w:rPr>
          <w:bCs w:val="0"/>
          <w:sz w:val="28"/>
        </w:rPr>
        <w:t>23</w:t>
      </w:r>
      <w:r w:rsidR="00302D01" w:rsidRPr="00302D01">
        <w:rPr>
          <w:bCs w:val="0"/>
          <w:sz w:val="28"/>
        </w:rPr>
        <w:t>11903</w:t>
      </w:r>
    </w:p>
    <w:p w14:paraId="0C1BBD2C" w14:textId="29A224D1" w:rsidR="00281A16" w:rsidRPr="00912280" w:rsidRDefault="006C7D42" w:rsidP="00281A16">
      <w:pPr>
        <w:pStyle w:val="a5"/>
        <w:rPr>
          <w:bCs w:val="0"/>
          <w:sz w:val="28"/>
        </w:rPr>
      </w:pPr>
      <w:r w:rsidRPr="008E71CD">
        <w:rPr>
          <w:bCs w:val="0"/>
          <w:sz w:val="28"/>
        </w:rPr>
        <w:t>Chicago, USA, November</w:t>
      </w:r>
      <w:r w:rsidRPr="00CE78B3">
        <w:rPr>
          <w:rFonts w:eastAsia="MS Mincho"/>
          <w:noProof w:val="0"/>
          <w:sz w:val="28"/>
          <w:szCs w:val="24"/>
          <w:lang w:val="en-GB" w:eastAsia="ja-JP"/>
        </w:rPr>
        <w:t xml:space="preserve"> 13</w:t>
      </w:r>
      <w:r w:rsidRPr="00CE78B3">
        <w:rPr>
          <w:rFonts w:ascii="맑은 고딕" w:hAnsi="맑은 고딕" w:cs="맑은 고딕" w:hint="eastAsia"/>
          <w:noProof w:val="0"/>
          <w:sz w:val="28"/>
          <w:szCs w:val="24"/>
          <w:vertAlign w:val="superscript"/>
          <w:lang w:val="en-GB" w:eastAsia="ko-KR"/>
        </w:rPr>
        <w:t>th</w:t>
      </w:r>
      <w:r w:rsidRPr="00CE78B3">
        <w:rPr>
          <w:rFonts w:eastAsia="MS Mincho"/>
          <w:noProof w:val="0"/>
          <w:sz w:val="28"/>
          <w:szCs w:val="24"/>
          <w:lang w:val="en-GB" w:eastAsia="ja-JP"/>
        </w:rPr>
        <w:t xml:space="preserve"> </w:t>
      </w:r>
      <w:r w:rsidRPr="00CE78B3">
        <w:rPr>
          <w:rFonts w:eastAsia="바탕"/>
          <w:noProof w:val="0"/>
          <w:sz w:val="28"/>
          <w:szCs w:val="24"/>
          <w:lang w:val="en-GB" w:eastAsia="en-US"/>
        </w:rPr>
        <w:t>– November</w:t>
      </w:r>
      <w:r w:rsidRPr="00CE78B3">
        <w:rPr>
          <w:rFonts w:eastAsia="MS Mincho"/>
          <w:noProof w:val="0"/>
          <w:sz w:val="28"/>
          <w:szCs w:val="24"/>
          <w:lang w:val="en-GB" w:eastAsia="ja-JP"/>
        </w:rPr>
        <w:t xml:space="preserve"> 17</w:t>
      </w:r>
      <w:r w:rsidRPr="00CE78B3">
        <w:rPr>
          <w:rFonts w:eastAsia="MS Mincho"/>
          <w:noProof w:val="0"/>
          <w:sz w:val="28"/>
          <w:szCs w:val="24"/>
          <w:vertAlign w:val="superscript"/>
          <w:lang w:val="en-GB" w:eastAsia="ja-JP"/>
        </w:rPr>
        <w:t>th</w:t>
      </w:r>
      <w:r>
        <w:rPr>
          <w:rFonts w:eastAsia="MS Mincho"/>
          <w:noProof w:val="0"/>
          <w:sz w:val="28"/>
          <w:szCs w:val="24"/>
          <w:lang w:val="en-GB" w:eastAsia="ja-JP"/>
        </w:rPr>
        <w:t xml:space="preserve">, </w:t>
      </w:r>
      <w:r w:rsidR="000A5B41">
        <w:rPr>
          <w:bCs w:val="0"/>
          <w:sz w:val="28"/>
          <w:szCs w:val="24"/>
          <w:lang w:eastAsia="ko-KR"/>
        </w:rPr>
        <w:t>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3FA82638"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90DA8">
        <w:rPr>
          <w:rFonts w:ascii="Arial" w:hAnsi="Arial"/>
          <w:sz w:val="24"/>
          <w:lang w:val="en-US"/>
        </w:rPr>
        <w:t>8</w:t>
      </w:r>
      <w:r w:rsidR="00071AA2">
        <w:rPr>
          <w:rFonts w:ascii="Arial" w:hAnsi="Arial"/>
          <w:sz w:val="24"/>
          <w:lang w:val="en-US"/>
        </w:rPr>
        <w:t>.</w:t>
      </w:r>
      <w:r w:rsidR="00D6015A">
        <w:rPr>
          <w:rFonts w:ascii="Arial" w:hAnsi="Arial"/>
          <w:sz w:val="24"/>
          <w:lang w:val="en-US"/>
        </w:rPr>
        <w:t>1</w:t>
      </w:r>
      <w:r w:rsidR="00677451">
        <w:rPr>
          <w:rFonts w:ascii="Arial" w:hAnsi="Arial"/>
          <w:sz w:val="24"/>
          <w:lang w:val="en-US"/>
        </w:rPr>
        <w:t>6.</w:t>
      </w:r>
      <w:r w:rsidR="00490DA8">
        <w:rPr>
          <w:rFonts w:ascii="Arial" w:hAnsi="Arial"/>
          <w:sz w:val="24"/>
          <w:lang w:val="en-US"/>
        </w:rPr>
        <w:t>12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21DBCA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77451" w:rsidRPr="00403A8C">
        <w:rPr>
          <w:rFonts w:ascii="Arial" w:hAnsi="Arial"/>
          <w:sz w:val="24"/>
        </w:rPr>
        <w:t>Discussion on UE features for MC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5EC38291"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490DA8">
        <w:rPr>
          <w:rFonts w:eastAsia="바탕체"/>
          <w:lang w:val="en-US" w:eastAsia="ko-KR"/>
        </w:rPr>
        <w:t xml:space="preserve">the </w:t>
      </w:r>
      <w:r w:rsidR="00677451">
        <w:rPr>
          <w:rFonts w:eastAsia="바탕체"/>
          <w:lang w:val="en-US" w:eastAsia="ko-KR"/>
        </w:rPr>
        <w:t xml:space="preserve">UE features for </w:t>
      </w:r>
      <w:r w:rsidR="00490DA8">
        <w:rPr>
          <w:rFonts w:eastAsia="바탕체"/>
          <w:lang w:val="en-US" w:eastAsia="ko-KR"/>
        </w:rPr>
        <w:t xml:space="preserve">Rel-18 </w:t>
      </w:r>
      <w:r w:rsidR="00677451">
        <w:rPr>
          <w:rFonts w:eastAsia="바탕체"/>
          <w:lang w:val="en-US" w:eastAsia="ko-KR"/>
        </w:rPr>
        <w:t>MC (Multi-Carrier) enhancements</w:t>
      </w:r>
      <w:r w:rsidR="004E0504" w:rsidRPr="000F1A67">
        <w:rPr>
          <w:rFonts w:eastAsia="바탕체"/>
          <w:lang w:val="en-US" w:eastAsia="ko-KR"/>
        </w:rPr>
        <w:t>.</w:t>
      </w:r>
    </w:p>
    <w:p w14:paraId="600252B4" w14:textId="77777777" w:rsidR="00CE304C" w:rsidRPr="001E6654" w:rsidRDefault="00CE304C" w:rsidP="000A67CA">
      <w:pPr>
        <w:rPr>
          <w:lang w:val="en-US" w:eastAsia="ko-KR"/>
        </w:rPr>
      </w:pPr>
    </w:p>
    <w:p w14:paraId="66C84697" w14:textId="0D74E6F2" w:rsidR="00B7449F" w:rsidRPr="00B7449F" w:rsidRDefault="00FC2E05" w:rsidP="00881572">
      <w:pPr>
        <w:pStyle w:val="1"/>
        <w:rPr>
          <w:rFonts w:cs="Arial"/>
        </w:rPr>
      </w:pPr>
      <w:r>
        <w:rPr>
          <w:rFonts w:hint="eastAsia"/>
        </w:rPr>
        <w:t xml:space="preserve">UE features for </w:t>
      </w:r>
      <w:r>
        <w:t>multi-cell scheduling</w:t>
      </w:r>
    </w:p>
    <w:p w14:paraId="2D221D86" w14:textId="04DD0C5B" w:rsidR="00661431" w:rsidRDefault="0086663F" w:rsidP="00163AB6">
      <w:pPr>
        <w:ind w:firstLineChars="100" w:firstLine="220"/>
        <w:rPr>
          <w:rFonts w:eastAsia="바탕체"/>
          <w:lang w:val="en-US" w:eastAsia="ko-KR"/>
        </w:rPr>
      </w:pPr>
      <w:r>
        <w:rPr>
          <w:rFonts w:eastAsia="바탕체"/>
          <w:lang w:val="en-US" w:eastAsia="ko-KR"/>
        </w:rPr>
        <w:t xml:space="preserve">Regarding the UE features for Rel-18 multi-cell scheduling, </w:t>
      </w:r>
      <w:r w:rsidR="00661431">
        <w:rPr>
          <w:rFonts w:eastAsia="바탕체"/>
          <w:lang w:val="en-US" w:eastAsia="ko-KR"/>
        </w:rPr>
        <w:t>the following agreements were made in RAN1#114</w:t>
      </w:r>
      <w:r w:rsidR="00280210">
        <w:rPr>
          <w:rFonts w:eastAsia="바탕체"/>
          <w:lang w:val="en-US" w:eastAsia="ko-KR"/>
        </w:rPr>
        <w:t>bis</w:t>
      </w:r>
      <w:r w:rsidR="00C21FBF">
        <w:rPr>
          <w:rFonts w:eastAsia="바탕체"/>
          <w:lang w:val="en-US" w:eastAsia="ko-KR"/>
        </w:rPr>
        <w:t xml:space="preserve"> [1]</w:t>
      </w:r>
      <w:r w:rsidR="00661431">
        <w:rPr>
          <w:rFonts w:eastAsia="바탕체"/>
          <w:lang w:val="en-US" w:eastAsia="ko-KR"/>
        </w:rPr>
        <w:t>.</w:t>
      </w:r>
    </w:p>
    <w:p w14:paraId="4DAA60DC" w14:textId="77777777" w:rsidR="00661431" w:rsidRPr="00661431" w:rsidRDefault="00661431" w:rsidP="00163AB6">
      <w:pPr>
        <w:ind w:firstLineChars="100" w:firstLine="220"/>
        <w:rPr>
          <w:rFonts w:eastAsia="바탕체"/>
          <w:lang w:val="en-US" w:eastAsia="ko-KR"/>
        </w:rPr>
      </w:pPr>
    </w:p>
    <w:tbl>
      <w:tblPr>
        <w:tblStyle w:val="aa"/>
        <w:tblW w:w="0" w:type="auto"/>
        <w:tblLook w:val="04A0" w:firstRow="1" w:lastRow="0" w:firstColumn="1" w:lastColumn="0" w:noHBand="0" w:noVBand="1"/>
      </w:tblPr>
      <w:tblGrid>
        <w:gridCol w:w="9629"/>
      </w:tblGrid>
      <w:tr w:rsidR="00661431" w14:paraId="38EDA7D7" w14:textId="77777777" w:rsidTr="00661431">
        <w:tc>
          <w:tcPr>
            <w:tcW w:w="9629" w:type="dxa"/>
          </w:tcPr>
          <w:p w14:paraId="2D8E6405" w14:textId="77777777" w:rsidR="00280210" w:rsidRPr="006413F0" w:rsidRDefault="00280210" w:rsidP="00280210">
            <w:pPr>
              <w:spacing w:after="0"/>
              <w:contextualSpacing/>
              <w:rPr>
                <w:b/>
                <w:bCs/>
                <w:iCs/>
                <w:sz w:val="21"/>
                <w:szCs w:val="21"/>
                <w:lang w:val="en-US"/>
              </w:rPr>
            </w:pPr>
            <w:r w:rsidRPr="006413F0">
              <w:rPr>
                <w:rFonts w:eastAsia="游明朝"/>
                <w:b/>
                <w:bCs/>
                <w:sz w:val="21"/>
                <w:szCs w:val="21"/>
                <w:highlight w:val="green"/>
                <w:lang w:val="en-US"/>
              </w:rPr>
              <w:t>Agreement</w:t>
            </w:r>
          </w:p>
          <w:p w14:paraId="4A9FDB13" w14:textId="77777777" w:rsidR="00280210" w:rsidRPr="006413F0" w:rsidRDefault="00280210" w:rsidP="00280210">
            <w:pPr>
              <w:pStyle w:val="ac"/>
              <w:numPr>
                <w:ilvl w:val="0"/>
                <w:numId w:val="47"/>
              </w:numPr>
              <w:overflowPunct/>
              <w:autoSpaceDE/>
              <w:autoSpaceDN/>
              <w:adjustRightInd/>
              <w:spacing w:after="0"/>
              <w:ind w:leftChars="0"/>
              <w:contextualSpacing/>
              <w:textAlignment w:val="auto"/>
              <w:rPr>
                <w:sz w:val="21"/>
                <w:szCs w:val="21"/>
                <w:lang w:val="en-US"/>
              </w:rPr>
            </w:pPr>
            <w:r w:rsidRPr="006413F0">
              <w:rPr>
                <w:sz w:val="21"/>
                <w:szCs w:val="21"/>
                <w:lang w:val="en-US"/>
              </w:rPr>
              <w:t>Following is removed from in FG 49-1/49-2</w:t>
            </w:r>
          </w:p>
          <w:p w14:paraId="71A437C6" w14:textId="77777777" w:rsidR="00280210" w:rsidRPr="006413F0" w:rsidRDefault="00280210" w:rsidP="00280210">
            <w:pPr>
              <w:pStyle w:val="ac"/>
              <w:numPr>
                <w:ilvl w:val="1"/>
                <w:numId w:val="47"/>
              </w:numPr>
              <w:overflowPunct/>
              <w:autoSpaceDE/>
              <w:autoSpaceDN/>
              <w:adjustRightInd/>
              <w:spacing w:after="0"/>
              <w:ind w:leftChars="0"/>
              <w:contextualSpacing/>
              <w:textAlignment w:val="auto"/>
              <w:rPr>
                <w:sz w:val="21"/>
                <w:szCs w:val="21"/>
                <w:lang w:val="en-US"/>
              </w:rPr>
            </w:pPr>
            <w:r w:rsidRPr="006413F0">
              <w:rPr>
                <w:sz w:val="21"/>
                <w:szCs w:val="21"/>
                <w:lang w:val="en-US"/>
              </w:rPr>
              <w:t>[Max total number of cells, across different sets of cells, supported by UE per PUCCH group: Candidate value set of {[2, 3, …, 16]}, FFS whether this component is reported per reported value in component 3]</w:t>
            </w:r>
          </w:p>
          <w:p w14:paraId="43FC98E5" w14:textId="77777777" w:rsidR="00280210" w:rsidRPr="006413F0" w:rsidRDefault="00280210" w:rsidP="00280210">
            <w:pPr>
              <w:pStyle w:val="ac"/>
              <w:numPr>
                <w:ilvl w:val="0"/>
                <w:numId w:val="47"/>
              </w:numPr>
              <w:overflowPunct/>
              <w:autoSpaceDE/>
              <w:autoSpaceDN/>
              <w:adjustRightInd/>
              <w:spacing w:after="0"/>
              <w:ind w:leftChars="0"/>
              <w:contextualSpacing/>
              <w:textAlignment w:val="auto"/>
              <w:rPr>
                <w:sz w:val="21"/>
                <w:szCs w:val="21"/>
                <w:lang w:val="en-US"/>
              </w:rPr>
            </w:pPr>
            <w:r w:rsidRPr="006413F0">
              <w:rPr>
                <w:sz w:val="21"/>
                <w:szCs w:val="21"/>
                <w:lang w:val="en-US"/>
              </w:rPr>
              <w:t>Following is removed from FG 49-1b/49-2b</w:t>
            </w:r>
          </w:p>
          <w:p w14:paraId="4C826DAB" w14:textId="77777777" w:rsidR="00280210" w:rsidRPr="006413F0" w:rsidRDefault="00280210" w:rsidP="00280210">
            <w:pPr>
              <w:pStyle w:val="ac"/>
              <w:numPr>
                <w:ilvl w:val="1"/>
                <w:numId w:val="47"/>
              </w:numPr>
              <w:overflowPunct/>
              <w:autoSpaceDE/>
              <w:autoSpaceDN/>
              <w:adjustRightInd/>
              <w:spacing w:after="0"/>
              <w:ind w:leftChars="0"/>
              <w:contextualSpacing/>
              <w:textAlignment w:val="auto"/>
              <w:rPr>
                <w:sz w:val="21"/>
                <w:szCs w:val="21"/>
                <w:lang w:val="en-US"/>
              </w:rPr>
            </w:pPr>
            <w:r w:rsidRPr="006413F0">
              <w:rPr>
                <w:sz w:val="21"/>
                <w:szCs w:val="21"/>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42B62937" w14:textId="77777777" w:rsidR="00280210" w:rsidRDefault="00280210" w:rsidP="00280210">
            <w:pPr>
              <w:spacing w:after="0"/>
              <w:contextualSpacing/>
              <w:rPr>
                <w:lang w:val="en-US" w:eastAsia="x-none"/>
              </w:rPr>
            </w:pPr>
          </w:p>
          <w:p w14:paraId="6157F2A1" w14:textId="77777777" w:rsidR="00280210" w:rsidRPr="006413F0" w:rsidRDefault="00280210" w:rsidP="00280210">
            <w:pPr>
              <w:spacing w:after="0"/>
              <w:contextualSpacing/>
              <w:rPr>
                <w:b/>
                <w:bCs/>
                <w:iCs/>
                <w:sz w:val="21"/>
                <w:szCs w:val="21"/>
                <w:lang w:val="en-US"/>
              </w:rPr>
            </w:pPr>
            <w:r w:rsidRPr="006413F0">
              <w:rPr>
                <w:rFonts w:eastAsia="游明朝"/>
                <w:b/>
                <w:bCs/>
                <w:sz w:val="21"/>
                <w:szCs w:val="21"/>
                <w:highlight w:val="green"/>
                <w:lang w:val="en-US"/>
              </w:rPr>
              <w:t>Agreement</w:t>
            </w:r>
          </w:p>
          <w:p w14:paraId="0603E78E" w14:textId="77777777" w:rsidR="00280210" w:rsidRPr="009665F8" w:rsidRDefault="00280210" w:rsidP="00280210">
            <w:pPr>
              <w:numPr>
                <w:ilvl w:val="0"/>
                <w:numId w:val="47"/>
              </w:numPr>
              <w:overflowPunct/>
              <w:autoSpaceDE/>
              <w:autoSpaceDN/>
              <w:adjustRightInd/>
              <w:spacing w:after="0"/>
              <w:contextualSpacing/>
              <w:textAlignment w:val="auto"/>
              <w:rPr>
                <w:rFonts w:eastAsia="MS Gothic"/>
                <w:sz w:val="21"/>
                <w:szCs w:val="21"/>
                <w:lang w:val="en-US" w:eastAsia="ja-JP"/>
              </w:rPr>
            </w:pPr>
            <w:r w:rsidRPr="009665F8">
              <w:rPr>
                <w:rFonts w:eastAsia="MS Gothic"/>
                <w:sz w:val="21"/>
                <w:szCs w:val="21"/>
                <w:lang w:val="en-US" w:eastAsia="ja-JP"/>
              </w:rPr>
              <w:t xml:space="preserve">Component 6 in FG 49-1/49-1b/49-2/49-2b is confirmed as: </w:t>
            </w:r>
            <w:r w:rsidRPr="009665F8">
              <w:rPr>
                <w:rFonts w:eastAsia="MS Gothic"/>
                <w:sz w:val="21"/>
                <w:szCs w:val="21"/>
                <w:lang w:eastAsia="ja-JP"/>
              </w:rPr>
              <w:t>Max number of sets of cells supported by UE for a same scheduling cell: Candidate value set of {</w:t>
            </w:r>
            <w:r w:rsidRPr="009665F8">
              <w:rPr>
                <w:rFonts w:eastAsia="MS Gothic"/>
                <w:strike/>
                <w:color w:val="FF0000"/>
                <w:sz w:val="21"/>
                <w:szCs w:val="21"/>
                <w:lang w:eastAsia="ja-JP"/>
              </w:rPr>
              <w:t>[</w:t>
            </w:r>
            <w:r w:rsidRPr="009665F8">
              <w:rPr>
                <w:rFonts w:eastAsia="MS Gothic"/>
                <w:sz w:val="21"/>
                <w:szCs w:val="21"/>
                <w:lang w:eastAsia="ja-JP"/>
              </w:rPr>
              <w:t>1, 2, 3, 4</w:t>
            </w:r>
            <w:r w:rsidRPr="009665F8">
              <w:rPr>
                <w:rFonts w:eastAsia="MS Gothic"/>
                <w:strike/>
                <w:color w:val="FF0000"/>
                <w:sz w:val="21"/>
                <w:szCs w:val="21"/>
                <w:lang w:eastAsia="ja-JP"/>
              </w:rPr>
              <w:t>]</w:t>
            </w:r>
            <w:r w:rsidRPr="009665F8">
              <w:rPr>
                <w:rFonts w:eastAsia="MS Gothic"/>
                <w:sz w:val="21"/>
                <w:szCs w:val="21"/>
                <w:lang w:eastAsia="ja-JP"/>
              </w:rPr>
              <w:t>}</w:t>
            </w:r>
          </w:p>
          <w:p w14:paraId="5ED6D6A0" w14:textId="77777777" w:rsidR="00280210" w:rsidRPr="009665F8" w:rsidRDefault="00280210" w:rsidP="00280210">
            <w:pPr>
              <w:numPr>
                <w:ilvl w:val="1"/>
                <w:numId w:val="47"/>
              </w:numPr>
              <w:overflowPunct/>
              <w:autoSpaceDE/>
              <w:autoSpaceDN/>
              <w:adjustRightInd/>
              <w:spacing w:after="0"/>
              <w:contextualSpacing/>
              <w:textAlignment w:val="auto"/>
              <w:rPr>
                <w:rFonts w:eastAsia="MS Gothic"/>
                <w:sz w:val="21"/>
                <w:szCs w:val="21"/>
                <w:lang w:val="en-US" w:eastAsia="ja-JP"/>
              </w:rPr>
            </w:pPr>
            <w:r w:rsidRPr="009665F8">
              <w:rPr>
                <w:rFonts w:eastAsia="MS Gothic"/>
                <w:sz w:val="21"/>
                <w:szCs w:val="21"/>
                <w:lang w:val="en-US" w:eastAsia="ja-JP"/>
              </w:rPr>
              <w:t>“FFS whether this component is reported per reported value in component 3” is removed from component 6 in FG 49-1/49-2</w:t>
            </w:r>
          </w:p>
          <w:p w14:paraId="72F4A01F" w14:textId="77777777" w:rsidR="00280210" w:rsidRPr="009665F8" w:rsidRDefault="00280210" w:rsidP="00280210">
            <w:pPr>
              <w:numPr>
                <w:ilvl w:val="1"/>
                <w:numId w:val="47"/>
              </w:numPr>
              <w:overflowPunct/>
              <w:autoSpaceDE/>
              <w:autoSpaceDN/>
              <w:adjustRightInd/>
              <w:spacing w:after="0"/>
              <w:contextualSpacing/>
              <w:textAlignment w:val="auto"/>
              <w:rPr>
                <w:rFonts w:eastAsia="MS Gothic"/>
                <w:sz w:val="21"/>
                <w:szCs w:val="21"/>
                <w:lang w:val="en-US" w:eastAsia="ja-JP"/>
              </w:rPr>
            </w:pPr>
            <w:r w:rsidRPr="009665F8">
              <w:rPr>
                <w:rFonts w:eastAsia="MS Gothic"/>
                <w:sz w:val="21"/>
                <w:szCs w:val="21"/>
                <w:lang w:val="en-US" w:eastAsia="ja-JP"/>
              </w:rPr>
              <w:t>“FFS whether to report separately for the reported combinations between scheduling and scheduled cells in components 3a/3b” is removed from component 6 in FG 49-1b/49-2b</w:t>
            </w:r>
          </w:p>
          <w:p w14:paraId="2DAFC9F6" w14:textId="77777777" w:rsidR="00280210" w:rsidRPr="009665F8" w:rsidRDefault="00280210" w:rsidP="00280210">
            <w:pPr>
              <w:spacing w:after="0"/>
              <w:contextualSpacing/>
              <w:rPr>
                <w:lang w:val="en-US" w:eastAsia="x-none"/>
              </w:rPr>
            </w:pPr>
          </w:p>
          <w:p w14:paraId="4BE3B038" w14:textId="77777777" w:rsidR="00280210" w:rsidRPr="00454799" w:rsidRDefault="00280210" w:rsidP="00280210">
            <w:pPr>
              <w:spacing w:after="0"/>
              <w:contextualSpacing/>
              <w:rPr>
                <w:rFonts w:eastAsia="MS Gothic"/>
                <w:b/>
                <w:bCs/>
                <w:iCs/>
                <w:sz w:val="21"/>
                <w:szCs w:val="16"/>
                <w:lang w:val="en-US" w:eastAsia="ja-JP"/>
              </w:rPr>
            </w:pPr>
            <w:r w:rsidRPr="00454799">
              <w:rPr>
                <w:b/>
                <w:bCs/>
                <w:sz w:val="21"/>
                <w:szCs w:val="16"/>
                <w:highlight w:val="green"/>
                <w:lang w:val="en-US" w:eastAsia="ja-JP"/>
              </w:rPr>
              <w:t>Agreement</w:t>
            </w:r>
          </w:p>
          <w:p w14:paraId="78EC239D" w14:textId="77777777" w:rsidR="00280210" w:rsidRPr="00454799" w:rsidRDefault="00280210" w:rsidP="00280210">
            <w:pPr>
              <w:spacing w:after="0"/>
              <w:contextualSpacing/>
              <w:rPr>
                <w:color w:val="000000"/>
                <w:sz w:val="21"/>
                <w:szCs w:val="21"/>
                <w:lang w:val="en-US" w:eastAsia="ja-JP"/>
              </w:rPr>
            </w:pPr>
            <w:r w:rsidRPr="00454799">
              <w:rPr>
                <w:color w:val="000000"/>
                <w:sz w:val="21"/>
                <w:szCs w:val="21"/>
                <w:lang w:val="en-US" w:eastAsia="ja-JP"/>
              </w:rPr>
              <w:t>For 49-1:</w:t>
            </w:r>
          </w:p>
          <w:p w14:paraId="161F44FC" w14:textId="77777777" w:rsidR="00280210" w:rsidRPr="00454799" w:rsidRDefault="00280210" w:rsidP="00280210">
            <w:pPr>
              <w:numPr>
                <w:ilvl w:val="0"/>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[At least for the case if UE does not support [FG6-10 (legacy R15 x-CC scheduling)] for some bands in the BC where the UE supports multi-cell scheduling by DCI format 1_3 according to 49-1;]</w:t>
            </w:r>
          </w:p>
          <w:p w14:paraId="48A63044" w14:textId="77777777" w:rsidR="00280210" w:rsidRPr="00454799" w:rsidRDefault="00280210" w:rsidP="00280210">
            <w:pPr>
              <w:numPr>
                <w:ilvl w:val="1"/>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If the scheduling cell is in the set and is the reference cell;</w:t>
            </w:r>
          </w:p>
          <w:p w14:paraId="2A968DCD" w14:textId="77777777" w:rsidR="00280210" w:rsidRPr="00454799" w:rsidRDefault="00280210" w:rsidP="00280210">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One unicast SC-DCI (for self scheduling) or one DCI 1_3 for the set of cells that schedules at least the scheduling cell per slot of scheduling cell, or;</w:t>
            </w:r>
          </w:p>
          <w:p w14:paraId="6CCAB6EE" w14:textId="77777777" w:rsidR="00280210" w:rsidRPr="00454799" w:rsidRDefault="00280210" w:rsidP="00280210">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One unicast SC-DCI (for self scheduling) and one DCI format 1_3 for the set of cells that schedules other than the scheduling cell per slot of scheduling cell</w:t>
            </w:r>
          </w:p>
          <w:p w14:paraId="37D8B0E9" w14:textId="77777777" w:rsidR="00280210" w:rsidRPr="00454799" w:rsidRDefault="00280210" w:rsidP="00280210">
            <w:pPr>
              <w:numPr>
                <w:ilvl w:val="1"/>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If the scheduling cell is NOT in the set;</w:t>
            </w:r>
          </w:p>
          <w:p w14:paraId="0F07BC94" w14:textId="77777777" w:rsidR="00280210" w:rsidRPr="00454799" w:rsidRDefault="00280210" w:rsidP="00280210">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One DCI 1_3 per slot of scheduling cell for the set of cells</w:t>
            </w:r>
          </w:p>
          <w:p w14:paraId="36DA3CC1" w14:textId="77777777" w:rsidR="00280210" w:rsidRPr="00454799" w:rsidRDefault="00280210" w:rsidP="00280210">
            <w:pPr>
              <w:numPr>
                <w:ilvl w:val="1"/>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FFS when the scheduling cell is in the set but is NOT the reference cell;</w:t>
            </w:r>
          </w:p>
          <w:p w14:paraId="6D597A6C" w14:textId="77777777" w:rsidR="00280210" w:rsidRPr="00454799" w:rsidRDefault="00280210" w:rsidP="00280210">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FFS one DCI 1_3 per slot of scheduling cell for the set of cells</w:t>
            </w:r>
          </w:p>
          <w:p w14:paraId="73199ECA" w14:textId="73195890" w:rsidR="00280210" w:rsidRPr="00280210" w:rsidRDefault="00280210" w:rsidP="00280210">
            <w:pPr>
              <w:numPr>
                <w:ilvl w:val="3"/>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FFS No SC-DCI is configured for the scheduling cell</w:t>
            </w:r>
          </w:p>
        </w:tc>
      </w:tr>
    </w:tbl>
    <w:p w14:paraId="21F2C9B7" w14:textId="77777777" w:rsidR="00661431" w:rsidRDefault="00661431" w:rsidP="009803F3">
      <w:pPr>
        <w:rPr>
          <w:rFonts w:eastAsia="바탕체"/>
          <w:lang w:val="en-US" w:eastAsia="ko-KR"/>
        </w:rPr>
      </w:pPr>
    </w:p>
    <w:p w14:paraId="0EAC2B12" w14:textId="494A3BD7" w:rsidR="00AC093B" w:rsidRPr="008E40FE" w:rsidRDefault="00280210" w:rsidP="008E40FE">
      <w:pPr>
        <w:ind w:firstLineChars="100" w:firstLine="220"/>
        <w:rPr>
          <w:rFonts w:eastAsia="바탕체"/>
          <w:lang w:val="en-US" w:eastAsia="ko-KR"/>
        </w:rPr>
      </w:pPr>
      <w:r>
        <w:rPr>
          <w:rFonts w:eastAsia="바탕체"/>
          <w:lang w:val="en-US" w:eastAsia="ko-KR"/>
        </w:rPr>
        <w:lastRenderedPageBreak/>
        <w:t>In this contribution</w:t>
      </w:r>
      <w:r w:rsidR="00AC093B">
        <w:rPr>
          <w:rFonts w:eastAsia="바탕체"/>
          <w:lang w:val="en-US" w:eastAsia="ko-KR"/>
        </w:rPr>
        <w:t xml:space="preserve">, we provide our views on </w:t>
      </w:r>
      <w:r w:rsidR="007D687D">
        <w:rPr>
          <w:rFonts w:eastAsia="바탕체"/>
          <w:lang w:val="en-US" w:eastAsia="ko-KR"/>
        </w:rPr>
        <w:t xml:space="preserve">some </w:t>
      </w:r>
      <w:r w:rsidR="00AC093B">
        <w:rPr>
          <w:rFonts w:eastAsia="바탕체"/>
          <w:lang w:val="en-US" w:eastAsia="ko-KR"/>
        </w:rPr>
        <w:t xml:space="preserve">FFS points </w:t>
      </w:r>
      <w:r w:rsidR="001E0EE8">
        <w:rPr>
          <w:rFonts w:eastAsia="바탕체"/>
          <w:lang w:val="en-US" w:eastAsia="ko-KR"/>
        </w:rPr>
        <w:t xml:space="preserve">in </w:t>
      </w:r>
      <w:r w:rsidR="00D35A38">
        <w:rPr>
          <w:rFonts w:eastAsia="바탕체"/>
          <w:lang w:val="en-US" w:eastAsia="ko-KR"/>
        </w:rPr>
        <w:t xml:space="preserve">the </w:t>
      </w:r>
      <w:r w:rsidR="00300E4D">
        <w:rPr>
          <w:rFonts w:eastAsia="바탕체"/>
          <w:lang w:val="en-US" w:eastAsia="ko-KR"/>
        </w:rPr>
        <w:t>above</w:t>
      </w:r>
      <w:r w:rsidR="00D35A38">
        <w:rPr>
          <w:rFonts w:eastAsia="바탕체"/>
          <w:lang w:val="en-US" w:eastAsia="ko-KR"/>
        </w:rPr>
        <w:t xml:space="preserve"> </w:t>
      </w:r>
      <w:r>
        <w:rPr>
          <w:rFonts w:eastAsia="바탕체"/>
          <w:lang w:val="en-US" w:eastAsia="ko-KR"/>
        </w:rPr>
        <w:t xml:space="preserve">agreement and the updated </w:t>
      </w:r>
      <w:r w:rsidR="00D35A38">
        <w:rPr>
          <w:rFonts w:eastAsia="바탕체"/>
          <w:lang w:val="en-US" w:eastAsia="ko-KR"/>
        </w:rPr>
        <w:t>UE feature list</w:t>
      </w:r>
      <w:r>
        <w:rPr>
          <w:rFonts w:eastAsia="바탕체"/>
          <w:lang w:val="en-US" w:eastAsia="ko-KR"/>
        </w:rPr>
        <w:t xml:space="preserve"> [2]</w:t>
      </w:r>
      <w:r w:rsidR="001E0EE8">
        <w:rPr>
          <w:rFonts w:eastAsia="바탕체"/>
          <w:lang w:val="en-US" w:eastAsia="ko-KR"/>
        </w:rPr>
        <w:t>.</w:t>
      </w:r>
    </w:p>
    <w:p w14:paraId="7DFCFB58" w14:textId="77777777" w:rsidR="00AC093B" w:rsidRPr="008E40FE" w:rsidRDefault="00AC093B" w:rsidP="008E40FE">
      <w:pPr>
        <w:ind w:firstLineChars="100" w:firstLine="220"/>
        <w:rPr>
          <w:rFonts w:eastAsia="바탕체"/>
          <w:lang w:val="en-US" w:eastAsia="ko-KR"/>
        </w:rPr>
      </w:pPr>
    </w:p>
    <w:p w14:paraId="7A81F3B9" w14:textId="19271B39" w:rsidR="00711146" w:rsidRPr="00CE6B77" w:rsidRDefault="00950EBD" w:rsidP="00711146">
      <w:pPr>
        <w:pStyle w:val="ac"/>
        <w:numPr>
          <w:ilvl w:val="0"/>
          <w:numId w:val="44"/>
        </w:numPr>
        <w:ind w:leftChars="0"/>
        <w:rPr>
          <w:rFonts w:eastAsia="바탕체"/>
          <w:b/>
          <w:u w:val="single"/>
          <w:lang w:val="en-US" w:eastAsia="ko-KR"/>
        </w:rPr>
      </w:pPr>
      <w:r>
        <w:rPr>
          <w:rFonts w:eastAsia="바탕체"/>
          <w:b/>
          <w:u w:val="single"/>
          <w:lang w:val="en-US" w:eastAsia="ko-KR"/>
        </w:rPr>
        <w:t>New c</w:t>
      </w:r>
      <w:r w:rsidR="00711146">
        <w:rPr>
          <w:rFonts w:eastAsia="바탕체"/>
          <w:b/>
          <w:u w:val="single"/>
          <w:lang w:val="en-US" w:eastAsia="ko-KR"/>
        </w:rPr>
        <w:t>omponent</w:t>
      </w:r>
      <w:r>
        <w:rPr>
          <w:rFonts w:eastAsia="바탕체"/>
          <w:b/>
          <w:u w:val="single"/>
          <w:lang w:val="en-US" w:eastAsia="ko-KR"/>
        </w:rPr>
        <w:t>:</w:t>
      </w:r>
      <w:r w:rsidR="00711146">
        <w:rPr>
          <w:rFonts w:eastAsia="바탕체"/>
          <w:b/>
          <w:u w:val="single"/>
          <w:lang w:val="en-US" w:eastAsia="ko-KR"/>
        </w:rPr>
        <w:t xml:space="preserve"> the number of unicast DL/UL DCI</w:t>
      </w:r>
      <w:r w:rsidR="009A2C7D">
        <w:rPr>
          <w:rFonts w:eastAsia="바탕체"/>
          <w:b/>
          <w:u w:val="single"/>
          <w:lang w:val="en-US" w:eastAsia="ko-KR"/>
        </w:rPr>
        <w:t xml:space="preserve"> to process for the cells configured with multi-cell PDSCH/PUSCH scheduling </w:t>
      </w:r>
      <w:r w:rsidR="00D1031C">
        <w:rPr>
          <w:rFonts w:eastAsia="바탕체"/>
          <w:b/>
          <w:u w:val="single"/>
          <w:lang w:val="en-US" w:eastAsia="ko-KR"/>
        </w:rPr>
        <w:t>by a</w:t>
      </w:r>
      <w:r w:rsidR="006F5A84">
        <w:rPr>
          <w:rFonts w:eastAsia="바탕체"/>
          <w:b/>
          <w:u w:val="single"/>
          <w:lang w:val="en-US" w:eastAsia="ko-KR"/>
        </w:rPr>
        <w:t xml:space="preserve"> DCI</w:t>
      </w:r>
      <w:r>
        <w:rPr>
          <w:rFonts w:eastAsia="바탕체"/>
          <w:b/>
          <w:u w:val="single"/>
          <w:lang w:val="en-US" w:eastAsia="ko-KR"/>
        </w:rPr>
        <w:t xml:space="preserve"> format 1_3/0_3</w:t>
      </w:r>
    </w:p>
    <w:p w14:paraId="16C11101" w14:textId="77777777" w:rsidR="00950EBD" w:rsidRPr="009A2C7D" w:rsidRDefault="00950EBD" w:rsidP="004E0504">
      <w:pPr>
        <w:rPr>
          <w:rFonts w:eastAsia="바탕체"/>
          <w:lang w:val="en-US" w:eastAsia="ko-KR"/>
        </w:rPr>
      </w:pPr>
    </w:p>
    <w:p w14:paraId="62711DF3" w14:textId="2403B08D" w:rsidR="003C1C02" w:rsidRPr="003C1C02" w:rsidRDefault="000A1BF1" w:rsidP="00377C5C">
      <w:pPr>
        <w:ind w:firstLineChars="100" w:firstLine="220"/>
        <w:rPr>
          <w:rFonts w:eastAsia="바탕체"/>
          <w:lang w:val="en-US" w:eastAsia="ko-KR"/>
        </w:rPr>
      </w:pPr>
      <w:r>
        <w:rPr>
          <w:rFonts w:eastAsia="바탕체"/>
          <w:lang w:val="en-US" w:eastAsia="ko-KR"/>
        </w:rPr>
        <w:t>Regarding the relevant agreement in above, firstly</w:t>
      </w:r>
      <w:r w:rsidR="003C1C02">
        <w:rPr>
          <w:rFonts w:eastAsia="바탕체"/>
          <w:lang w:val="en-US" w:eastAsia="ko-KR"/>
        </w:rPr>
        <w:t xml:space="preserve"> on the 1</w:t>
      </w:r>
      <w:r w:rsidR="003C1C02" w:rsidRPr="00377C5C">
        <w:rPr>
          <w:rFonts w:eastAsia="바탕체"/>
          <w:lang w:val="en-US" w:eastAsia="ko-KR"/>
        </w:rPr>
        <w:t>st</w:t>
      </w:r>
      <w:r w:rsidR="003C1C02">
        <w:rPr>
          <w:rFonts w:eastAsia="바탕체"/>
          <w:lang w:val="en-US" w:eastAsia="ko-KR"/>
        </w:rPr>
        <w:t xml:space="preserve"> sub-bullet, the wording </w:t>
      </w:r>
      <w:r w:rsidR="00377C5C">
        <w:rPr>
          <w:rFonts w:eastAsia="바탕체"/>
          <w:lang w:val="en-US" w:eastAsia="ko-KR"/>
        </w:rPr>
        <w:t xml:space="preserve">“for self scheduling” </w:t>
      </w:r>
      <w:r w:rsidR="003C1C02">
        <w:rPr>
          <w:rFonts w:eastAsia="바탕체"/>
          <w:lang w:val="en-US" w:eastAsia="ko-KR"/>
        </w:rPr>
        <w:t>can be slightly updated</w:t>
      </w:r>
      <w:r w:rsidR="00C04818">
        <w:rPr>
          <w:rFonts w:eastAsia="바탕체"/>
          <w:lang w:val="en-US" w:eastAsia="ko-KR"/>
        </w:rPr>
        <w:t xml:space="preserve"> below</w:t>
      </w:r>
      <w:r w:rsidR="003C1C02">
        <w:rPr>
          <w:rFonts w:eastAsia="바탕체"/>
          <w:lang w:val="en-US" w:eastAsia="ko-KR"/>
        </w:rPr>
        <w:t xml:space="preserve"> (as in </w:t>
      </w:r>
      <w:r w:rsidR="003C1C02" w:rsidRPr="00377C5C">
        <w:rPr>
          <w:rFonts w:eastAsia="바탕체"/>
          <w:lang w:val="en-US" w:eastAsia="ko-KR"/>
        </w:rPr>
        <w:t>red</w:t>
      </w:r>
      <w:r w:rsidR="003C1C02">
        <w:rPr>
          <w:rFonts w:eastAsia="바탕체"/>
          <w:lang w:val="en-US" w:eastAsia="ko-KR"/>
        </w:rPr>
        <w:t>) for the clarity.</w:t>
      </w:r>
      <w:r w:rsidR="00377C5C">
        <w:rPr>
          <w:rFonts w:eastAsia="바탕체"/>
          <w:lang w:val="en-US" w:eastAsia="ko-KR"/>
        </w:rPr>
        <w:t xml:space="preserve"> </w:t>
      </w:r>
      <w:r w:rsidR="003C1C02">
        <w:rPr>
          <w:rFonts w:eastAsia="바탕체"/>
          <w:lang w:val="en-US" w:eastAsia="ko-KR"/>
        </w:rPr>
        <w:t>Secondly, on the 3</w:t>
      </w:r>
      <w:r w:rsidR="003C1C02" w:rsidRPr="00377C5C">
        <w:rPr>
          <w:rFonts w:eastAsia="바탕체"/>
          <w:lang w:val="en-US" w:eastAsia="ko-KR"/>
        </w:rPr>
        <w:t>rd</w:t>
      </w:r>
      <w:r w:rsidR="003C1C02">
        <w:rPr>
          <w:rFonts w:eastAsia="바탕체"/>
          <w:lang w:val="en-US" w:eastAsia="ko-KR"/>
        </w:rPr>
        <w:t xml:space="preserve"> sub-bullet as FFS point,</w:t>
      </w:r>
      <w:r w:rsidR="00C04818">
        <w:rPr>
          <w:rFonts w:eastAsia="바탕체"/>
          <w:lang w:val="en-US" w:eastAsia="ko-KR"/>
        </w:rPr>
        <w:t xml:space="preserve"> the case doesn’t seem to be different from the 1</w:t>
      </w:r>
      <w:r w:rsidR="00C04818" w:rsidRPr="00377C5C">
        <w:rPr>
          <w:rFonts w:eastAsia="바탕체"/>
          <w:lang w:val="en-US" w:eastAsia="ko-KR"/>
        </w:rPr>
        <w:t>st</w:t>
      </w:r>
      <w:r w:rsidR="00C04818">
        <w:rPr>
          <w:rFonts w:eastAsia="바탕체"/>
          <w:lang w:val="en-US" w:eastAsia="ko-KR"/>
        </w:rPr>
        <w:t xml:space="preserve"> sub-bullet case since the reference cell (in terms of BD/CCE counting) for the SC-DCI to schedule the scheduling cell, is the scheduling cell itself (as in legacy) separately determined from that for </w:t>
      </w:r>
      <w:r w:rsidR="00C96B95">
        <w:rPr>
          <w:rFonts w:eastAsia="바탕체"/>
          <w:lang w:val="en-US" w:eastAsia="ko-KR"/>
        </w:rPr>
        <w:t xml:space="preserve">(BD/CCE counting on) </w:t>
      </w:r>
      <w:r w:rsidR="00C04818">
        <w:rPr>
          <w:rFonts w:eastAsia="바탕체"/>
          <w:lang w:val="en-US" w:eastAsia="ko-KR"/>
        </w:rPr>
        <w:t>the MC-DCI. For this reason, the 3</w:t>
      </w:r>
      <w:r w:rsidR="00C04818" w:rsidRPr="00377C5C">
        <w:rPr>
          <w:rFonts w:eastAsia="바탕체"/>
          <w:lang w:val="en-US" w:eastAsia="ko-KR"/>
        </w:rPr>
        <w:t>rd</w:t>
      </w:r>
      <w:r w:rsidR="00C04818">
        <w:rPr>
          <w:rFonts w:eastAsia="바탕체"/>
          <w:lang w:val="en-US" w:eastAsia="ko-KR"/>
        </w:rPr>
        <w:t xml:space="preserve"> sub-bullet can be merged into the 1</w:t>
      </w:r>
      <w:r w:rsidR="00C04818" w:rsidRPr="00377C5C">
        <w:rPr>
          <w:rFonts w:eastAsia="바탕체"/>
          <w:lang w:val="en-US" w:eastAsia="ko-KR"/>
        </w:rPr>
        <w:t>st</w:t>
      </w:r>
      <w:r w:rsidR="00C04818">
        <w:rPr>
          <w:rFonts w:eastAsia="바탕체"/>
          <w:lang w:val="en-US" w:eastAsia="ko-KR"/>
        </w:rPr>
        <w:t xml:space="preserve"> sub-bullet as below (as in </w:t>
      </w:r>
      <w:r w:rsidR="00C04818" w:rsidRPr="00312F02">
        <w:rPr>
          <w:rFonts w:eastAsia="바탕체"/>
          <w:color w:val="FF0000"/>
          <w:lang w:val="en-US" w:eastAsia="ko-KR"/>
        </w:rPr>
        <w:t>red</w:t>
      </w:r>
      <w:r w:rsidR="00C04818">
        <w:rPr>
          <w:rFonts w:eastAsia="바탕체"/>
          <w:lang w:val="en-US" w:eastAsia="ko-KR"/>
        </w:rPr>
        <w:t>).</w:t>
      </w:r>
    </w:p>
    <w:p w14:paraId="730E01EB" w14:textId="77777777" w:rsidR="000A1BF1" w:rsidRDefault="000A1BF1" w:rsidP="008E40FE">
      <w:pPr>
        <w:ind w:firstLineChars="100" w:firstLine="220"/>
        <w:rPr>
          <w:rFonts w:eastAsia="바탕체"/>
          <w:lang w:val="en-US" w:eastAsia="ko-KR"/>
        </w:rPr>
      </w:pPr>
    </w:p>
    <w:p w14:paraId="26C22EB4" w14:textId="77777777" w:rsidR="00C04818" w:rsidRPr="00454799" w:rsidRDefault="00C04818" w:rsidP="00C04818">
      <w:pPr>
        <w:numPr>
          <w:ilvl w:val="1"/>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If the scheduling cell is in the set </w:t>
      </w:r>
      <w:r w:rsidRPr="00377C5C">
        <w:rPr>
          <w:strike/>
          <w:color w:val="FF0000"/>
          <w:sz w:val="21"/>
          <w:szCs w:val="21"/>
          <w:lang w:val="en-US" w:eastAsia="ja-JP"/>
        </w:rPr>
        <w:t>and is the reference cell</w:t>
      </w:r>
      <w:r w:rsidRPr="00454799">
        <w:rPr>
          <w:color w:val="000000"/>
          <w:sz w:val="21"/>
          <w:szCs w:val="21"/>
          <w:lang w:val="en-US" w:eastAsia="ja-JP"/>
        </w:rPr>
        <w:t>;</w:t>
      </w:r>
    </w:p>
    <w:p w14:paraId="02866F62" w14:textId="77777777" w:rsidR="00C04818" w:rsidRPr="00454799" w:rsidRDefault="00C04818" w:rsidP="00C04818">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One unicast SC-DCI (for </w:t>
      </w:r>
      <w:r w:rsidRPr="008E71CD">
        <w:rPr>
          <w:strike/>
          <w:color w:val="FF0000"/>
          <w:sz w:val="21"/>
          <w:szCs w:val="21"/>
          <w:lang w:val="en-US" w:eastAsia="ja-JP"/>
        </w:rPr>
        <w:t>self</w:t>
      </w:r>
      <w:r w:rsidRPr="008E71CD">
        <w:rPr>
          <w:color w:val="FF0000"/>
          <w:sz w:val="21"/>
          <w:szCs w:val="21"/>
          <w:lang w:val="en-US" w:eastAsia="ja-JP"/>
        </w:rPr>
        <w:t xml:space="preserve"> </w:t>
      </w:r>
      <w:r w:rsidRPr="003C1C02">
        <w:rPr>
          <w:color w:val="FF0000"/>
          <w:sz w:val="21"/>
          <w:szCs w:val="21"/>
          <w:lang w:val="en-US" w:eastAsia="ja-JP"/>
        </w:rPr>
        <w:t xml:space="preserve">the </w:t>
      </w:r>
      <w:r w:rsidRPr="00454799">
        <w:rPr>
          <w:color w:val="000000"/>
          <w:sz w:val="21"/>
          <w:szCs w:val="21"/>
          <w:lang w:val="en-US" w:eastAsia="ja-JP"/>
        </w:rPr>
        <w:t>scheduling</w:t>
      </w:r>
      <w:r>
        <w:rPr>
          <w:color w:val="000000"/>
          <w:sz w:val="21"/>
          <w:szCs w:val="21"/>
          <w:lang w:val="en-US" w:eastAsia="ja-JP"/>
        </w:rPr>
        <w:t xml:space="preserve"> </w:t>
      </w:r>
      <w:r w:rsidRPr="008E71CD">
        <w:rPr>
          <w:color w:val="FF0000"/>
          <w:sz w:val="21"/>
          <w:szCs w:val="21"/>
          <w:lang w:val="en-US" w:eastAsia="ja-JP"/>
        </w:rPr>
        <w:t>cell</w:t>
      </w:r>
      <w:r w:rsidRPr="00454799">
        <w:rPr>
          <w:color w:val="000000"/>
          <w:sz w:val="21"/>
          <w:szCs w:val="21"/>
          <w:lang w:val="en-US" w:eastAsia="ja-JP"/>
        </w:rPr>
        <w:t>) or one DCI 1_3 for the set of cells that schedules at least the scheduling cell per slot of scheduling cell, or;</w:t>
      </w:r>
    </w:p>
    <w:p w14:paraId="7A6BBAB8" w14:textId="77777777" w:rsidR="00C04818" w:rsidRPr="00454799" w:rsidRDefault="00C04818" w:rsidP="00C04818">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One unicast SC-DCI (for </w:t>
      </w:r>
      <w:r w:rsidRPr="008E71CD">
        <w:rPr>
          <w:strike/>
          <w:color w:val="FF0000"/>
          <w:sz w:val="21"/>
          <w:szCs w:val="21"/>
          <w:lang w:val="en-US" w:eastAsia="ja-JP"/>
        </w:rPr>
        <w:t>self</w:t>
      </w:r>
      <w:r w:rsidRPr="008E71CD">
        <w:rPr>
          <w:color w:val="FF0000"/>
          <w:sz w:val="21"/>
          <w:szCs w:val="21"/>
          <w:lang w:val="en-US" w:eastAsia="ja-JP"/>
        </w:rPr>
        <w:t xml:space="preserve"> the </w:t>
      </w:r>
      <w:r w:rsidRPr="00454799">
        <w:rPr>
          <w:color w:val="000000"/>
          <w:sz w:val="21"/>
          <w:szCs w:val="21"/>
          <w:lang w:val="en-US" w:eastAsia="ja-JP"/>
        </w:rPr>
        <w:t>scheduling</w:t>
      </w:r>
      <w:r>
        <w:rPr>
          <w:color w:val="000000"/>
          <w:sz w:val="21"/>
          <w:szCs w:val="21"/>
          <w:lang w:val="en-US" w:eastAsia="ja-JP"/>
        </w:rPr>
        <w:t xml:space="preserve"> </w:t>
      </w:r>
      <w:r w:rsidRPr="008E71CD">
        <w:rPr>
          <w:color w:val="FF0000"/>
          <w:sz w:val="21"/>
          <w:szCs w:val="21"/>
          <w:lang w:val="en-US" w:eastAsia="ja-JP"/>
        </w:rPr>
        <w:t>cell</w:t>
      </w:r>
      <w:r w:rsidRPr="00454799">
        <w:rPr>
          <w:color w:val="000000"/>
          <w:sz w:val="21"/>
          <w:szCs w:val="21"/>
          <w:lang w:val="en-US" w:eastAsia="ja-JP"/>
        </w:rPr>
        <w:t>) and one DCI format 1_3 for the set of cells that schedules other than the scheduling cell per slot of scheduling cell</w:t>
      </w:r>
    </w:p>
    <w:p w14:paraId="514A54B8" w14:textId="58D4BB2F" w:rsidR="00AD1C9F" w:rsidRDefault="00AD1C9F" w:rsidP="00D1035F">
      <w:pPr>
        <w:rPr>
          <w:rFonts w:eastAsia="바탕체"/>
          <w:lang w:val="en-US" w:eastAsia="ko-KR"/>
        </w:rPr>
      </w:pPr>
    </w:p>
    <w:p w14:paraId="3A853D0E" w14:textId="572FD4D8" w:rsidR="00DE5E16" w:rsidRDefault="00F26FF6" w:rsidP="00D51D51">
      <w:pPr>
        <w:rPr>
          <w:rFonts w:eastAsia="바탕체"/>
          <w:lang w:eastAsia="ko-KR"/>
        </w:rPr>
      </w:pPr>
      <w:r w:rsidRPr="000C120E">
        <w:rPr>
          <w:rFonts w:eastAsia="바탕체"/>
          <w:b/>
          <w:i/>
          <w:lang w:val="en-US" w:eastAsia="ko-KR"/>
        </w:rPr>
        <w:t xml:space="preserve">Proposal </w:t>
      </w:r>
      <w:r>
        <w:rPr>
          <w:rFonts w:eastAsia="바탕체"/>
          <w:b/>
          <w:i/>
          <w:lang w:val="en-US" w:eastAsia="ko-KR"/>
        </w:rPr>
        <w:t>1</w:t>
      </w:r>
      <w:r w:rsidRPr="000C120E">
        <w:rPr>
          <w:rFonts w:eastAsia="바탕체"/>
          <w:b/>
          <w:i/>
          <w:lang w:val="en-US" w:eastAsia="ko-KR"/>
        </w:rPr>
        <w:t xml:space="preserve">: </w:t>
      </w:r>
      <w:r w:rsidR="00377C5C">
        <w:rPr>
          <w:rFonts w:eastAsia="바탕체"/>
          <w:b/>
          <w:i/>
          <w:lang w:val="en-US" w:eastAsia="ko-KR"/>
        </w:rPr>
        <w:t xml:space="preserve">The </w:t>
      </w:r>
      <w:r w:rsidR="00C96B95">
        <w:rPr>
          <w:rFonts w:eastAsia="바탕체"/>
          <w:b/>
          <w:i/>
          <w:lang w:val="en-US" w:eastAsia="ko-KR"/>
        </w:rPr>
        <w:t>RAN1#114bis</w:t>
      </w:r>
      <w:r w:rsidR="00C96B95">
        <w:rPr>
          <w:rFonts w:eastAsia="바탕체"/>
          <w:b/>
          <w:i/>
          <w:lang w:val="en-US" w:eastAsia="ko-KR"/>
        </w:rPr>
        <w:t xml:space="preserve"> </w:t>
      </w:r>
      <w:r w:rsidR="00377C5C">
        <w:rPr>
          <w:rFonts w:eastAsia="바탕체"/>
          <w:b/>
          <w:i/>
          <w:lang w:val="en-US" w:eastAsia="ko-KR"/>
        </w:rPr>
        <w:t xml:space="preserve">agreement on the number of unicast DCI to process for the cells configured with multi-cell scheduling can be updated as below (in </w:t>
      </w:r>
      <w:r w:rsidR="00377C5C" w:rsidRPr="00312F02">
        <w:rPr>
          <w:rFonts w:eastAsia="바탕체"/>
          <w:b/>
          <w:i/>
          <w:color w:val="FF0000"/>
          <w:lang w:val="en-US" w:eastAsia="ko-KR"/>
        </w:rPr>
        <w:t>red</w:t>
      </w:r>
      <w:r w:rsidR="00377C5C">
        <w:rPr>
          <w:rFonts w:eastAsia="바탕체"/>
          <w:b/>
          <w:i/>
          <w:lang w:val="en-US" w:eastAsia="ko-KR"/>
        </w:rPr>
        <w:t xml:space="preserve">), by removing the last FFS for the case when </w:t>
      </w:r>
      <w:r w:rsidR="00377C5C" w:rsidRPr="00312F02">
        <w:rPr>
          <w:rFonts w:eastAsia="바탕체"/>
          <w:b/>
          <w:i/>
          <w:lang w:val="en-US" w:eastAsia="ko-KR"/>
        </w:rPr>
        <w:t>the scheduling cell is in the set but is NOT the reference cell</w:t>
      </w:r>
      <w:r w:rsidR="00377C5C">
        <w:rPr>
          <w:rFonts w:eastAsia="바탕체"/>
          <w:b/>
          <w:i/>
          <w:lang w:val="en-US" w:eastAsia="ko-KR"/>
        </w:rPr>
        <w:t xml:space="preserve">. </w:t>
      </w:r>
    </w:p>
    <w:tbl>
      <w:tblPr>
        <w:tblStyle w:val="aa"/>
        <w:tblW w:w="0" w:type="auto"/>
        <w:tblLook w:val="04A0" w:firstRow="1" w:lastRow="0" w:firstColumn="1" w:lastColumn="0" w:noHBand="0" w:noVBand="1"/>
      </w:tblPr>
      <w:tblGrid>
        <w:gridCol w:w="9629"/>
      </w:tblGrid>
      <w:tr w:rsidR="00D1035F" w14:paraId="1533BDDA" w14:textId="77777777" w:rsidTr="00D1035F">
        <w:tc>
          <w:tcPr>
            <w:tcW w:w="9629" w:type="dxa"/>
          </w:tcPr>
          <w:p w14:paraId="6394067A" w14:textId="26141066" w:rsidR="00312F02" w:rsidRDefault="00312F02" w:rsidP="00312F02">
            <w:pPr>
              <w:overflowPunct/>
              <w:autoSpaceDE/>
              <w:autoSpaceDN/>
              <w:adjustRightInd/>
              <w:spacing w:after="0"/>
              <w:contextualSpacing/>
              <w:jc w:val="left"/>
              <w:textAlignment w:val="auto"/>
              <w:rPr>
                <w:color w:val="000000"/>
                <w:sz w:val="21"/>
                <w:szCs w:val="21"/>
                <w:lang w:val="en-US" w:eastAsia="ko-KR"/>
              </w:rPr>
            </w:pPr>
            <w:r w:rsidRPr="00454799">
              <w:rPr>
                <w:b/>
                <w:bCs/>
                <w:sz w:val="21"/>
                <w:szCs w:val="16"/>
                <w:highlight w:val="green"/>
                <w:lang w:val="en-US" w:eastAsia="ja-JP"/>
              </w:rPr>
              <w:t>Agreement</w:t>
            </w:r>
            <w:r>
              <w:rPr>
                <w:b/>
                <w:bCs/>
                <w:sz w:val="21"/>
                <w:szCs w:val="16"/>
                <w:lang w:val="en-US" w:eastAsia="ja-JP"/>
              </w:rPr>
              <w:t xml:space="preserve"> </w:t>
            </w:r>
            <w:r w:rsidRPr="00312F02">
              <w:rPr>
                <w:b/>
                <w:bCs/>
                <w:color w:val="FF0000"/>
                <w:sz w:val="21"/>
                <w:szCs w:val="16"/>
                <w:lang w:val="en-US" w:eastAsia="ja-JP"/>
              </w:rPr>
              <w:t>(updated)</w:t>
            </w:r>
          </w:p>
          <w:p w14:paraId="24132F3E" w14:textId="77777777" w:rsidR="00312F02" w:rsidRPr="00454799" w:rsidRDefault="00312F02" w:rsidP="00312F02">
            <w:pPr>
              <w:spacing w:after="0"/>
              <w:contextualSpacing/>
              <w:rPr>
                <w:color w:val="000000"/>
                <w:sz w:val="21"/>
                <w:szCs w:val="21"/>
                <w:lang w:val="en-US" w:eastAsia="ja-JP"/>
              </w:rPr>
            </w:pPr>
            <w:r w:rsidRPr="00454799">
              <w:rPr>
                <w:color w:val="000000"/>
                <w:sz w:val="21"/>
                <w:szCs w:val="21"/>
                <w:lang w:val="en-US" w:eastAsia="ja-JP"/>
              </w:rPr>
              <w:t>For 49-1:</w:t>
            </w:r>
          </w:p>
          <w:p w14:paraId="0F08247C" w14:textId="77777777" w:rsidR="00312F02" w:rsidRPr="00454799" w:rsidRDefault="00312F02" w:rsidP="00312F02">
            <w:pPr>
              <w:numPr>
                <w:ilvl w:val="0"/>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[At least for the case if UE does not support [FG6-10 (legacy R15 x-CC scheduling)] for some bands in the BC where the UE supports multi-cell scheduling by DCI format 1_3 according to 49-1;]</w:t>
            </w:r>
          </w:p>
          <w:p w14:paraId="28F15705" w14:textId="77777777" w:rsidR="00312F02" w:rsidRPr="00454799" w:rsidRDefault="00312F02" w:rsidP="00312F02">
            <w:pPr>
              <w:numPr>
                <w:ilvl w:val="1"/>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If the scheduling cell is in the set </w:t>
            </w:r>
            <w:r w:rsidRPr="00377C5C">
              <w:rPr>
                <w:strike/>
                <w:color w:val="FF0000"/>
                <w:sz w:val="21"/>
                <w:szCs w:val="21"/>
                <w:lang w:val="en-US" w:eastAsia="ja-JP"/>
              </w:rPr>
              <w:t>and is the reference cell</w:t>
            </w:r>
            <w:r w:rsidRPr="00454799">
              <w:rPr>
                <w:color w:val="000000"/>
                <w:sz w:val="21"/>
                <w:szCs w:val="21"/>
                <w:lang w:val="en-US" w:eastAsia="ja-JP"/>
              </w:rPr>
              <w:t>;</w:t>
            </w:r>
          </w:p>
          <w:p w14:paraId="4DA42AB1" w14:textId="77777777" w:rsidR="00312F02" w:rsidRPr="00454799" w:rsidRDefault="00312F02" w:rsidP="00312F02">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One unicast SC-DCI (for </w:t>
            </w:r>
            <w:r w:rsidRPr="008E71CD">
              <w:rPr>
                <w:strike/>
                <w:color w:val="FF0000"/>
                <w:sz w:val="21"/>
                <w:szCs w:val="21"/>
                <w:lang w:val="en-US" w:eastAsia="ja-JP"/>
              </w:rPr>
              <w:t>self</w:t>
            </w:r>
            <w:r w:rsidRPr="008E71CD">
              <w:rPr>
                <w:color w:val="FF0000"/>
                <w:sz w:val="21"/>
                <w:szCs w:val="21"/>
                <w:lang w:val="en-US" w:eastAsia="ja-JP"/>
              </w:rPr>
              <w:t xml:space="preserve"> </w:t>
            </w:r>
            <w:r w:rsidRPr="003C1C02">
              <w:rPr>
                <w:color w:val="FF0000"/>
                <w:sz w:val="21"/>
                <w:szCs w:val="21"/>
                <w:lang w:val="en-US" w:eastAsia="ja-JP"/>
              </w:rPr>
              <w:t xml:space="preserve">the </w:t>
            </w:r>
            <w:r w:rsidRPr="00454799">
              <w:rPr>
                <w:color w:val="000000"/>
                <w:sz w:val="21"/>
                <w:szCs w:val="21"/>
                <w:lang w:val="en-US" w:eastAsia="ja-JP"/>
              </w:rPr>
              <w:t>scheduling</w:t>
            </w:r>
            <w:r>
              <w:rPr>
                <w:color w:val="000000"/>
                <w:sz w:val="21"/>
                <w:szCs w:val="21"/>
                <w:lang w:val="en-US" w:eastAsia="ja-JP"/>
              </w:rPr>
              <w:t xml:space="preserve"> </w:t>
            </w:r>
            <w:r w:rsidRPr="008E71CD">
              <w:rPr>
                <w:color w:val="FF0000"/>
                <w:sz w:val="21"/>
                <w:szCs w:val="21"/>
                <w:lang w:val="en-US" w:eastAsia="ja-JP"/>
              </w:rPr>
              <w:t>cell</w:t>
            </w:r>
            <w:r w:rsidRPr="00454799">
              <w:rPr>
                <w:color w:val="000000"/>
                <w:sz w:val="21"/>
                <w:szCs w:val="21"/>
                <w:lang w:val="en-US" w:eastAsia="ja-JP"/>
              </w:rPr>
              <w:t>) or one DCI 1_3 for the set of cells that schedules at least the scheduling cell per slot of scheduling cell, or;</w:t>
            </w:r>
          </w:p>
          <w:p w14:paraId="4B1F0552" w14:textId="2E0693E8" w:rsidR="00312F02" w:rsidRPr="00454799" w:rsidRDefault="00312F02" w:rsidP="00312F02">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One unicast SC-DCI (for </w:t>
            </w:r>
            <w:r w:rsidRPr="008E71CD">
              <w:rPr>
                <w:strike/>
                <w:color w:val="FF0000"/>
                <w:sz w:val="21"/>
                <w:szCs w:val="21"/>
                <w:lang w:val="en-US" w:eastAsia="ja-JP"/>
              </w:rPr>
              <w:t>self</w:t>
            </w:r>
            <w:r w:rsidRPr="008E71CD">
              <w:rPr>
                <w:color w:val="FF0000"/>
                <w:sz w:val="21"/>
                <w:szCs w:val="21"/>
                <w:lang w:val="en-US" w:eastAsia="ja-JP"/>
              </w:rPr>
              <w:t xml:space="preserve"> the </w:t>
            </w:r>
            <w:r w:rsidRPr="00454799">
              <w:rPr>
                <w:color w:val="000000"/>
                <w:sz w:val="21"/>
                <w:szCs w:val="21"/>
                <w:lang w:val="en-US" w:eastAsia="ja-JP"/>
              </w:rPr>
              <w:t>scheduling</w:t>
            </w:r>
            <w:r>
              <w:rPr>
                <w:color w:val="000000"/>
                <w:sz w:val="21"/>
                <w:szCs w:val="21"/>
                <w:lang w:val="en-US" w:eastAsia="ja-JP"/>
              </w:rPr>
              <w:t xml:space="preserve"> </w:t>
            </w:r>
            <w:r w:rsidRPr="008E71CD">
              <w:rPr>
                <w:color w:val="FF0000"/>
                <w:sz w:val="21"/>
                <w:szCs w:val="21"/>
                <w:lang w:val="en-US" w:eastAsia="ja-JP"/>
              </w:rPr>
              <w:t>cell</w:t>
            </w:r>
            <w:r w:rsidRPr="00454799">
              <w:rPr>
                <w:color w:val="000000"/>
                <w:sz w:val="21"/>
                <w:szCs w:val="21"/>
                <w:lang w:val="en-US" w:eastAsia="ja-JP"/>
              </w:rPr>
              <w:t>) and one DCI format 1_3 for the set of cells that schedules other than the scheduling cell per slot of scheduling cell</w:t>
            </w:r>
          </w:p>
          <w:p w14:paraId="001BEBA4" w14:textId="77777777" w:rsidR="00312F02" w:rsidRPr="00454799" w:rsidRDefault="00312F02" w:rsidP="00312F02">
            <w:pPr>
              <w:numPr>
                <w:ilvl w:val="1"/>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If the scheduling cell is NOT in the set;</w:t>
            </w:r>
          </w:p>
          <w:p w14:paraId="4A2BA5AE" w14:textId="77777777" w:rsidR="00312F02" w:rsidRPr="00454799" w:rsidRDefault="00312F02" w:rsidP="00312F02">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One DCI 1_3 per slot of scheduling cell for the set of cells</w:t>
            </w:r>
          </w:p>
          <w:p w14:paraId="077FD969" w14:textId="77777777" w:rsidR="00312F02" w:rsidRPr="00312F02" w:rsidRDefault="00312F02" w:rsidP="00312F02">
            <w:pPr>
              <w:numPr>
                <w:ilvl w:val="1"/>
                <w:numId w:val="50"/>
              </w:numPr>
              <w:overflowPunct/>
              <w:autoSpaceDE/>
              <w:autoSpaceDN/>
              <w:adjustRightInd/>
              <w:spacing w:after="0"/>
              <w:contextualSpacing/>
              <w:jc w:val="left"/>
              <w:textAlignment w:val="auto"/>
              <w:rPr>
                <w:strike/>
                <w:color w:val="FF0000"/>
                <w:sz w:val="21"/>
                <w:szCs w:val="21"/>
                <w:lang w:val="en-US" w:eastAsia="ja-JP"/>
              </w:rPr>
            </w:pPr>
            <w:r w:rsidRPr="00312F02">
              <w:rPr>
                <w:strike/>
                <w:color w:val="FF0000"/>
                <w:sz w:val="21"/>
                <w:szCs w:val="21"/>
                <w:lang w:val="en-US" w:eastAsia="ja-JP"/>
              </w:rPr>
              <w:t>FFS when the scheduling cell is in the set but is NOT the reference cell;</w:t>
            </w:r>
          </w:p>
          <w:p w14:paraId="4EC440CC" w14:textId="77777777" w:rsidR="00312F02" w:rsidRPr="00312F02" w:rsidRDefault="00312F02" w:rsidP="00312F02">
            <w:pPr>
              <w:numPr>
                <w:ilvl w:val="2"/>
                <w:numId w:val="50"/>
              </w:numPr>
              <w:overflowPunct/>
              <w:autoSpaceDE/>
              <w:autoSpaceDN/>
              <w:adjustRightInd/>
              <w:spacing w:after="0"/>
              <w:contextualSpacing/>
              <w:jc w:val="left"/>
              <w:textAlignment w:val="auto"/>
              <w:rPr>
                <w:strike/>
                <w:color w:val="FF0000"/>
                <w:sz w:val="21"/>
                <w:szCs w:val="21"/>
                <w:lang w:val="en-US" w:eastAsia="ja-JP"/>
              </w:rPr>
            </w:pPr>
            <w:r w:rsidRPr="00312F02">
              <w:rPr>
                <w:strike/>
                <w:color w:val="FF0000"/>
                <w:sz w:val="21"/>
                <w:szCs w:val="21"/>
                <w:lang w:val="en-US" w:eastAsia="ja-JP"/>
              </w:rPr>
              <w:t>FFS one DCI 1_3 per slot of scheduling cell for the set of cells</w:t>
            </w:r>
          </w:p>
          <w:p w14:paraId="1688B27A" w14:textId="4CE23F0B" w:rsidR="00D1035F" w:rsidRPr="00312F02" w:rsidRDefault="00312F02" w:rsidP="00312F02">
            <w:pPr>
              <w:numPr>
                <w:ilvl w:val="3"/>
                <w:numId w:val="50"/>
              </w:numPr>
              <w:overflowPunct/>
              <w:autoSpaceDE/>
              <w:autoSpaceDN/>
              <w:adjustRightInd/>
              <w:spacing w:after="0"/>
              <w:contextualSpacing/>
              <w:jc w:val="left"/>
              <w:textAlignment w:val="auto"/>
              <w:rPr>
                <w:strike/>
                <w:color w:val="FF0000"/>
                <w:sz w:val="21"/>
                <w:szCs w:val="21"/>
                <w:lang w:val="en-US" w:eastAsia="ja-JP"/>
              </w:rPr>
            </w:pPr>
            <w:r w:rsidRPr="00312F02">
              <w:rPr>
                <w:strike/>
                <w:color w:val="FF0000"/>
                <w:sz w:val="21"/>
                <w:szCs w:val="21"/>
                <w:lang w:val="en-US" w:eastAsia="ja-JP"/>
              </w:rPr>
              <w:t>FFS No SC-DCI is configured for the scheduling cell</w:t>
            </w:r>
          </w:p>
        </w:tc>
      </w:tr>
    </w:tbl>
    <w:p w14:paraId="63DDB4F0" w14:textId="77777777" w:rsidR="00D1035F" w:rsidRDefault="00D1035F" w:rsidP="00D51D51">
      <w:pPr>
        <w:rPr>
          <w:rFonts w:eastAsia="바탕체"/>
          <w:lang w:eastAsia="ko-KR"/>
        </w:rPr>
      </w:pPr>
    </w:p>
    <w:p w14:paraId="3FF9CF1B" w14:textId="77777777" w:rsidR="00950EBD" w:rsidRPr="007D687D" w:rsidRDefault="00950EBD" w:rsidP="00950EBD">
      <w:pPr>
        <w:pStyle w:val="ac"/>
        <w:numPr>
          <w:ilvl w:val="0"/>
          <w:numId w:val="44"/>
        </w:numPr>
        <w:ind w:leftChars="0"/>
        <w:rPr>
          <w:rFonts w:eastAsia="바탕체"/>
          <w:b/>
          <w:u w:val="single"/>
          <w:lang w:val="en-US" w:eastAsia="ko-KR"/>
        </w:rPr>
      </w:pPr>
      <w:r w:rsidRPr="00AE2A6D">
        <w:rPr>
          <w:rFonts w:eastAsia="바탕체"/>
          <w:b/>
          <w:u w:val="single"/>
          <w:lang w:val="en-US" w:eastAsia="ko-KR"/>
        </w:rPr>
        <w:t>FFS: whether to introduce new FG for Configuration/monitoring of DCI format 0_3 or 1_3 for a set of cells and legacy DCI format(s) for cell(s) in the set, or to support it by default</w:t>
      </w:r>
      <w:r w:rsidRPr="007D687D">
        <w:rPr>
          <w:rFonts w:eastAsia="바탕체"/>
          <w:b/>
          <w:u w:val="single"/>
          <w:lang w:val="en-US" w:eastAsia="ko-KR"/>
        </w:rPr>
        <w:t xml:space="preserve"> </w:t>
      </w:r>
    </w:p>
    <w:p w14:paraId="6D8B0337" w14:textId="77777777" w:rsidR="00950EBD" w:rsidRPr="00AE2A6D" w:rsidRDefault="00950EBD" w:rsidP="00950EBD">
      <w:pPr>
        <w:rPr>
          <w:rFonts w:eastAsia="바탕체"/>
          <w:b/>
          <w:i/>
          <w:highlight w:val="lightGray"/>
          <w:lang w:val="en-US" w:eastAsia="ko-KR"/>
        </w:rPr>
      </w:pPr>
    </w:p>
    <w:p w14:paraId="09074EF8" w14:textId="500587E8" w:rsidR="00950EBD" w:rsidRPr="00E0006B" w:rsidRDefault="00950EBD" w:rsidP="00950EBD">
      <w:pPr>
        <w:ind w:firstLineChars="100" w:firstLine="220"/>
        <w:rPr>
          <w:rFonts w:eastAsia="바탕체"/>
          <w:lang w:val="en-US" w:eastAsia="ko-KR"/>
        </w:rPr>
      </w:pPr>
      <w:r>
        <w:rPr>
          <w:rFonts w:eastAsia="바탕체"/>
          <w:lang w:val="en-US" w:eastAsia="ko-KR"/>
        </w:rPr>
        <w:t xml:space="preserve">Regarding this point, considering that monitoring of different DCI formats on a same scheduling cell has been supported without any restriction or UE capability and it was agreed to maintain the PDCCH BD limit in case configured with DCI format 0_3/1_3, it is </w:t>
      </w:r>
      <w:r w:rsidR="00611BB8">
        <w:rPr>
          <w:rFonts w:eastAsia="바탕체"/>
          <w:lang w:val="en-US" w:eastAsia="ko-KR"/>
        </w:rPr>
        <w:t xml:space="preserve">reasonable </w:t>
      </w:r>
      <w:r>
        <w:rPr>
          <w:rFonts w:eastAsia="바탕체"/>
          <w:lang w:val="en-US" w:eastAsia="ko-KR"/>
        </w:rPr>
        <w:t>to support the above feature by default</w:t>
      </w:r>
      <w:r w:rsidR="00611BB8">
        <w:rPr>
          <w:rFonts w:eastAsia="바탕체"/>
          <w:lang w:val="en-US" w:eastAsia="ko-KR"/>
        </w:rPr>
        <w:t xml:space="preserve"> (</w:t>
      </w:r>
      <w:r w:rsidRPr="00E0006B">
        <w:rPr>
          <w:rFonts w:eastAsia="바탕체"/>
          <w:lang w:val="en-US" w:eastAsia="ko-KR"/>
        </w:rPr>
        <w:t>accordingly</w:t>
      </w:r>
      <w:r w:rsidR="00611BB8">
        <w:rPr>
          <w:rFonts w:eastAsia="바탕체"/>
          <w:lang w:val="en-US" w:eastAsia="ko-KR"/>
        </w:rPr>
        <w:t>,</w:t>
      </w:r>
      <w:r w:rsidRPr="00E0006B">
        <w:rPr>
          <w:rFonts w:eastAsia="바탕체"/>
          <w:lang w:val="en-US" w:eastAsia="ko-KR"/>
        </w:rPr>
        <w:t xml:space="preserve"> FG 49-3 can be removed</w:t>
      </w:r>
      <w:r w:rsidR="00611BB8">
        <w:rPr>
          <w:rFonts w:eastAsia="바탕체"/>
          <w:lang w:val="en-US" w:eastAsia="ko-KR"/>
        </w:rPr>
        <w:t>)</w:t>
      </w:r>
      <w:r>
        <w:rPr>
          <w:rFonts w:eastAsia="바탕체"/>
          <w:lang w:val="en-US" w:eastAsia="ko-KR"/>
        </w:rPr>
        <w:t xml:space="preserve">. </w:t>
      </w:r>
    </w:p>
    <w:p w14:paraId="786D287A" w14:textId="77777777" w:rsidR="00950EBD" w:rsidRPr="00A85E82" w:rsidRDefault="00950EBD" w:rsidP="00950EBD">
      <w:pPr>
        <w:rPr>
          <w:rFonts w:eastAsia="바탕체"/>
          <w:lang w:val="en-US" w:eastAsia="ko-KR"/>
        </w:rPr>
      </w:pPr>
    </w:p>
    <w:p w14:paraId="0EB6CCDB" w14:textId="25A15D2E" w:rsidR="00950EBD" w:rsidRDefault="00950EBD" w:rsidP="00950EBD">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2</w:t>
      </w:r>
      <w:r w:rsidRPr="000C120E">
        <w:rPr>
          <w:rFonts w:eastAsia="바탕체"/>
          <w:b/>
          <w:i/>
          <w:lang w:val="en-US" w:eastAsia="ko-KR"/>
        </w:rPr>
        <w:t xml:space="preserve">: </w:t>
      </w:r>
      <w:r w:rsidRPr="00E0006B">
        <w:rPr>
          <w:rFonts w:eastAsia="바탕체"/>
          <w:b/>
          <w:i/>
          <w:lang w:val="en-US" w:eastAsia="ko-KR"/>
        </w:rPr>
        <w:t>Configuration/monitoring of DCI format 0_3 or 1_3 for a set of cells and legacy DCI format(s) for cell(s) in the set</w:t>
      </w:r>
      <w:r>
        <w:rPr>
          <w:rFonts w:eastAsia="바탕체"/>
          <w:b/>
          <w:i/>
          <w:lang w:val="en-US" w:eastAsia="ko-KR"/>
        </w:rPr>
        <w:t>, is supported by default for FG 49-1/1b/2/2b.</w:t>
      </w:r>
    </w:p>
    <w:p w14:paraId="61155379" w14:textId="53D95BD1" w:rsidR="00C96B95" w:rsidRPr="00C96B95" w:rsidRDefault="00C96B95" w:rsidP="00C96B95">
      <w:pPr>
        <w:pStyle w:val="ac"/>
        <w:numPr>
          <w:ilvl w:val="0"/>
          <w:numId w:val="28"/>
        </w:numPr>
        <w:ind w:leftChars="0"/>
        <w:rPr>
          <w:rFonts w:eastAsia="바탕체"/>
          <w:b/>
          <w:i/>
          <w:lang w:val="en-US" w:eastAsia="ko-KR"/>
        </w:rPr>
      </w:pPr>
      <w:r w:rsidRPr="00C96B95">
        <w:rPr>
          <w:rFonts w:eastAsia="바탕체"/>
          <w:b/>
          <w:i/>
          <w:lang w:val="en-US" w:eastAsia="ko-KR"/>
        </w:rPr>
        <w:t>A</w:t>
      </w:r>
      <w:r w:rsidRPr="00C96B95">
        <w:rPr>
          <w:rFonts w:eastAsia="바탕체"/>
          <w:b/>
          <w:i/>
          <w:lang w:val="en-US" w:eastAsia="ko-KR"/>
        </w:rPr>
        <w:t>cco</w:t>
      </w:r>
      <w:r w:rsidRPr="00C96B95">
        <w:rPr>
          <w:rFonts w:eastAsia="바탕체"/>
          <w:b/>
          <w:i/>
          <w:lang w:val="en-US" w:eastAsia="ko-KR"/>
        </w:rPr>
        <w:t>rdingly, FG 49-3 can be removed</w:t>
      </w:r>
    </w:p>
    <w:p w14:paraId="3346D8D9" w14:textId="77777777" w:rsidR="00950EBD" w:rsidRPr="00F86ADB" w:rsidRDefault="00950EBD" w:rsidP="00D51D51">
      <w:pPr>
        <w:rPr>
          <w:rFonts w:eastAsia="바탕체"/>
          <w:lang w:eastAsia="ko-KR"/>
        </w:rPr>
      </w:pPr>
    </w:p>
    <w:p w14:paraId="38B9535B" w14:textId="77777777" w:rsidR="0017469A" w:rsidRPr="00047351" w:rsidRDefault="00E74F76" w:rsidP="0017469A">
      <w:pPr>
        <w:pStyle w:val="1"/>
      </w:pPr>
      <w:r w:rsidRPr="00047351">
        <w:lastRenderedPageBreak/>
        <w:t>Summary</w:t>
      </w:r>
    </w:p>
    <w:p w14:paraId="15648F79" w14:textId="5768B09E" w:rsidR="00344308" w:rsidRDefault="00EC6E39" w:rsidP="00D20C57">
      <w:pPr>
        <w:ind w:firstLineChars="100" w:firstLine="220"/>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on </w:t>
      </w:r>
      <w:r w:rsidR="00FC2E05">
        <w:rPr>
          <w:rFonts w:eastAsia="바탕체"/>
          <w:lang w:val="en-US" w:eastAsia="ko-KR"/>
        </w:rPr>
        <w:t>the UE features for Rel-18 MC enhancements</w:t>
      </w:r>
      <w:r w:rsidR="001E6654">
        <w:rPr>
          <w:rFonts w:eastAsia="바탕체"/>
          <w:lang w:val="en-US" w:eastAsia="ko-KR"/>
        </w:rPr>
        <w:t>, and the followings are proposed</w:t>
      </w:r>
      <w:r w:rsidR="001E6654" w:rsidRPr="000F1A67">
        <w:rPr>
          <w:rFonts w:eastAsia="바탕체"/>
          <w:lang w:val="en-US" w:eastAsia="ko-KR"/>
        </w:rPr>
        <w:t>.</w:t>
      </w:r>
    </w:p>
    <w:p w14:paraId="053D9B16" w14:textId="27735BCF" w:rsidR="004E0504" w:rsidRPr="00403A8C" w:rsidRDefault="004E0504" w:rsidP="00344308">
      <w:pPr>
        <w:rPr>
          <w:rFonts w:eastAsia="바탕체"/>
          <w:b/>
          <w:i/>
          <w:lang w:eastAsia="ko-KR"/>
        </w:rPr>
      </w:pPr>
    </w:p>
    <w:p w14:paraId="7122652D" w14:textId="09AC5BBF" w:rsidR="00302D01" w:rsidRDefault="00302D01" w:rsidP="00302D01">
      <w:pPr>
        <w:rPr>
          <w:rFonts w:eastAsia="바탕체"/>
          <w:lang w:eastAsia="ko-KR"/>
        </w:rPr>
      </w:pPr>
      <w:r w:rsidRPr="000C120E">
        <w:rPr>
          <w:rFonts w:eastAsia="바탕체"/>
          <w:b/>
          <w:i/>
          <w:lang w:val="en-US" w:eastAsia="ko-KR"/>
        </w:rPr>
        <w:t xml:space="preserve">Proposal </w:t>
      </w:r>
      <w:r>
        <w:rPr>
          <w:rFonts w:eastAsia="바탕체"/>
          <w:b/>
          <w:i/>
          <w:lang w:val="en-US" w:eastAsia="ko-KR"/>
        </w:rPr>
        <w:t>1</w:t>
      </w:r>
      <w:r w:rsidRPr="000C120E">
        <w:rPr>
          <w:rFonts w:eastAsia="바탕체"/>
          <w:b/>
          <w:i/>
          <w:lang w:val="en-US" w:eastAsia="ko-KR"/>
        </w:rPr>
        <w:t xml:space="preserve">: </w:t>
      </w:r>
      <w:r>
        <w:rPr>
          <w:rFonts w:eastAsia="바탕체"/>
          <w:b/>
          <w:i/>
          <w:lang w:val="en-US" w:eastAsia="ko-KR"/>
        </w:rPr>
        <w:t xml:space="preserve">The </w:t>
      </w:r>
      <w:r w:rsidR="00C96B95">
        <w:rPr>
          <w:rFonts w:eastAsia="바탕체"/>
          <w:b/>
          <w:i/>
          <w:lang w:val="en-US" w:eastAsia="ko-KR"/>
        </w:rPr>
        <w:t>RAN1#114bis</w:t>
      </w:r>
      <w:r w:rsidR="00C96B95">
        <w:rPr>
          <w:rFonts w:eastAsia="바탕체"/>
          <w:b/>
          <w:i/>
          <w:lang w:val="en-US" w:eastAsia="ko-KR"/>
        </w:rPr>
        <w:t xml:space="preserve"> </w:t>
      </w:r>
      <w:r>
        <w:rPr>
          <w:rFonts w:eastAsia="바탕체"/>
          <w:b/>
          <w:i/>
          <w:lang w:val="en-US" w:eastAsia="ko-KR"/>
        </w:rPr>
        <w:t xml:space="preserve">agreement on the number of unicast DCI to process for the cells configured with multi-cell scheduling can be updated as below (in </w:t>
      </w:r>
      <w:r w:rsidRPr="00312F02">
        <w:rPr>
          <w:rFonts w:eastAsia="바탕체"/>
          <w:b/>
          <w:i/>
          <w:color w:val="FF0000"/>
          <w:lang w:val="en-US" w:eastAsia="ko-KR"/>
        </w:rPr>
        <w:t>red</w:t>
      </w:r>
      <w:r>
        <w:rPr>
          <w:rFonts w:eastAsia="바탕체"/>
          <w:b/>
          <w:i/>
          <w:lang w:val="en-US" w:eastAsia="ko-KR"/>
        </w:rPr>
        <w:t xml:space="preserve">), by removing the last FFS for the case when </w:t>
      </w:r>
      <w:r w:rsidRPr="00312F02">
        <w:rPr>
          <w:rFonts w:eastAsia="바탕체"/>
          <w:b/>
          <w:i/>
          <w:lang w:val="en-US" w:eastAsia="ko-KR"/>
        </w:rPr>
        <w:t>the scheduling cell is in the set but is NOT the reference cell</w:t>
      </w:r>
      <w:r>
        <w:rPr>
          <w:rFonts w:eastAsia="바탕체"/>
          <w:b/>
          <w:i/>
          <w:lang w:val="en-US" w:eastAsia="ko-KR"/>
        </w:rPr>
        <w:t xml:space="preserve">. </w:t>
      </w:r>
    </w:p>
    <w:tbl>
      <w:tblPr>
        <w:tblStyle w:val="aa"/>
        <w:tblW w:w="0" w:type="auto"/>
        <w:tblLook w:val="04A0" w:firstRow="1" w:lastRow="0" w:firstColumn="1" w:lastColumn="0" w:noHBand="0" w:noVBand="1"/>
      </w:tblPr>
      <w:tblGrid>
        <w:gridCol w:w="9629"/>
      </w:tblGrid>
      <w:tr w:rsidR="00302D01" w14:paraId="3DFB23B8" w14:textId="77777777" w:rsidTr="00D1035F">
        <w:tc>
          <w:tcPr>
            <w:tcW w:w="9629" w:type="dxa"/>
          </w:tcPr>
          <w:p w14:paraId="4F9073AC" w14:textId="77777777" w:rsidR="00302D01" w:rsidRDefault="00302D01" w:rsidP="00873BBC">
            <w:pPr>
              <w:overflowPunct/>
              <w:autoSpaceDE/>
              <w:autoSpaceDN/>
              <w:adjustRightInd/>
              <w:spacing w:after="0"/>
              <w:contextualSpacing/>
              <w:jc w:val="left"/>
              <w:textAlignment w:val="auto"/>
              <w:rPr>
                <w:color w:val="000000"/>
                <w:sz w:val="21"/>
                <w:szCs w:val="21"/>
                <w:lang w:val="en-US" w:eastAsia="ko-KR"/>
              </w:rPr>
            </w:pPr>
            <w:r w:rsidRPr="00454799">
              <w:rPr>
                <w:b/>
                <w:bCs/>
                <w:sz w:val="21"/>
                <w:szCs w:val="16"/>
                <w:highlight w:val="green"/>
                <w:lang w:val="en-US" w:eastAsia="ja-JP"/>
              </w:rPr>
              <w:t>Agreement</w:t>
            </w:r>
            <w:r>
              <w:rPr>
                <w:b/>
                <w:bCs/>
                <w:sz w:val="21"/>
                <w:szCs w:val="16"/>
                <w:lang w:val="en-US" w:eastAsia="ja-JP"/>
              </w:rPr>
              <w:t xml:space="preserve"> </w:t>
            </w:r>
            <w:r w:rsidRPr="00312F02">
              <w:rPr>
                <w:b/>
                <w:bCs/>
                <w:color w:val="FF0000"/>
                <w:sz w:val="21"/>
                <w:szCs w:val="16"/>
                <w:lang w:val="en-US" w:eastAsia="ja-JP"/>
              </w:rPr>
              <w:t>(updated)</w:t>
            </w:r>
          </w:p>
          <w:p w14:paraId="73B25EEE" w14:textId="77777777" w:rsidR="00302D01" w:rsidRPr="00454799" w:rsidRDefault="00302D01" w:rsidP="00873BBC">
            <w:pPr>
              <w:spacing w:after="0"/>
              <w:contextualSpacing/>
              <w:rPr>
                <w:color w:val="000000"/>
                <w:sz w:val="21"/>
                <w:szCs w:val="21"/>
                <w:lang w:val="en-US" w:eastAsia="ja-JP"/>
              </w:rPr>
            </w:pPr>
            <w:r w:rsidRPr="00454799">
              <w:rPr>
                <w:color w:val="000000"/>
                <w:sz w:val="21"/>
                <w:szCs w:val="21"/>
                <w:lang w:val="en-US" w:eastAsia="ja-JP"/>
              </w:rPr>
              <w:t>For 49-1:</w:t>
            </w:r>
          </w:p>
          <w:p w14:paraId="1CF0BB50" w14:textId="77777777" w:rsidR="00302D01" w:rsidRPr="00454799" w:rsidRDefault="00302D01" w:rsidP="00873BBC">
            <w:pPr>
              <w:numPr>
                <w:ilvl w:val="0"/>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[At least for the case if UE does not support [FG6-10 (legacy R15 x-CC scheduling)] for some bands in the BC where the UE supports multi-cell scheduling by DCI format 1_3 according to 49-1;]</w:t>
            </w:r>
          </w:p>
          <w:p w14:paraId="5A4EA070" w14:textId="77777777" w:rsidR="00302D01" w:rsidRPr="00454799" w:rsidRDefault="00302D01" w:rsidP="00873BBC">
            <w:pPr>
              <w:numPr>
                <w:ilvl w:val="1"/>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If the scheduling cell is in the set </w:t>
            </w:r>
            <w:r w:rsidRPr="00377C5C">
              <w:rPr>
                <w:strike/>
                <w:color w:val="FF0000"/>
                <w:sz w:val="21"/>
                <w:szCs w:val="21"/>
                <w:lang w:val="en-US" w:eastAsia="ja-JP"/>
              </w:rPr>
              <w:t>and is the reference cell</w:t>
            </w:r>
            <w:r w:rsidRPr="00454799">
              <w:rPr>
                <w:color w:val="000000"/>
                <w:sz w:val="21"/>
                <w:szCs w:val="21"/>
                <w:lang w:val="en-US" w:eastAsia="ja-JP"/>
              </w:rPr>
              <w:t>;</w:t>
            </w:r>
          </w:p>
          <w:p w14:paraId="156DC141" w14:textId="77777777" w:rsidR="00302D01" w:rsidRPr="00454799" w:rsidRDefault="00302D01" w:rsidP="00873BBC">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One unicast SC-DCI (for </w:t>
            </w:r>
            <w:r w:rsidRPr="008E71CD">
              <w:rPr>
                <w:strike/>
                <w:color w:val="FF0000"/>
                <w:sz w:val="21"/>
                <w:szCs w:val="21"/>
                <w:lang w:val="en-US" w:eastAsia="ja-JP"/>
              </w:rPr>
              <w:t>self</w:t>
            </w:r>
            <w:r w:rsidRPr="008E71CD">
              <w:rPr>
                <w:color w:val="FF0000"/>
                <w:sz w:val="21"/>
                <w:szCs w:val="21"/>
                <w:lang w:val="en-US" w:eastAsia="ja-JP"/>
              </w:rPr>
              <w:t xml:space="preserve"> </w:t>
            </w:r>
            <w:r w:rsidRPr="003C1C02">
              <w:rPr>
                <w:color w:val="FF0000"/>
                <w:sz w:val="21"/>
                <w:szCs w:val="21"/>
                <w:lang w:val="en-US" w:eastAsia="ja-JP"/>
              </w:rPr>
              <w:t xml:space="preserve">the </w:t>
            </w:r>
            <w:r w:rsidRPr="00454799">
              <w:rPr>
                <w:color w:val="000000"/>
                <w:sz w:val="21"/>
                <w:szCs w:val="21"/>
                <w:lang w:val="en-US" w:eastAsia="ja-JP"/>
              </w:rPr>
              <w:t>scheduling</w:t>
            </w:r>
            <w:r>
              <w:rPr>
                <w:color w:val="000000"/>
                <w:sz w:val="21"/>
                <w:szCs w:val="21"/>
                <w:lang w:val="en-US" w:eastAsia="ja-JP"/>
              </w:rPr>
              <w:t xml:space="preserve"> </w:t>
            </w:r>
            <w:r w:rsidRPr="008E71CD">
              <w:rPr>
                <w:color w:val="FF0000"/>
                <w:sz w:val="21"/>
                <w:szCs w:val="21"/>
                <w:lang w:val="en-US" w:eastAsia="ja-JP"/>
              </w:rPr>
              <w:t>cell</w:t>
            </w:r>
            <w:r w:rsidRPr="00454799">
              <w:rPr>
                <w:color w:val="000000"/>
                <w:sz w:val="21"/>
                <w:szCs w:val="21"/>
                <w:lang w:val="en-US" w:eastAsia="ja-JP"/>
              </w:rPr>
              <w:t>) or one DCI 1_3 for the set of cells that schedules at least the scheduling cell per slot of scheduling cell, or;</w:t>
            </w:r>
          </w:p>
          <w:p w14:paraId="2E9BA8EA" w14:textId="77777777" w:rsidR="00302D01" w:rsidRPr="00454799" w:rsidRDefault="00302D01" w:rsidP="00873BBC">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 xml:space="preserve">One unicast SC-DCI (for </w:t>
            </w:r>
            <w:r w:rsidRPr="008E71CD">
              <w:rPr>
                <w:strike/>
                <w:color w:val="FF0000"/>
                <w:sz w:val="21"/>
                <w:szCs w:val="21"/>
                <w:lang w:val="en-US" w:eastAsia="ja-JP"/>
              </w:rPr>
              <w:t>self</w:t>
            </w:r>
            <w:r w:rsidRPr="008E71CD">
              <w:rPr>
                <w:color w:val="FF0000"/>
                <w:sz w:val="21"/>
                <w:szCs w:val="21"/>
                <w:lang w:val="en-US" w:eastAsia="ja-JP"/>
              </w:rPr>
              <w:t xml:space="preserve"> the </w:t>
            </w:r>
            <w:r w:rsidRPr="00454799">
              <w:rPr>
                <w:color w:val="000000"/>
                <w:sz w:val="21"/>
                <w:szCs w:val="21"/>
                <w:lang w:val="en-US" w:eastAsia="ja-JP"/>
              </w:rPr>
              <w:t>scheduling</w:t>
            </w:r>
            <w:r>
              <w:rPr>
                <w:color w:val="000000"/>
                <w:sz w:val="21"/>
                <w:szCs w:val="21"/>
                <w:lang w:val="en-US" w:eastAsia="ja-JP"/>
              </w:rPr>
              <w:t xml:space="preserve"> </w:t>
            </w:r>
            <w:r w:rsidRPr="008E71CD">
              <w:rPr>
                <w:color w:val="FF0000"/>
                <w:sz w:val="21"/>
                <w:szCs w:val="21"/>
                <w:lang w:val="en-US" w:eastAsia="ja-JP"/>
              </w:rPr>
              <w:t>cell</w:t>
            </w:r>
            <w:r w:rsidRPr="00454799">
              <w:rPr>
                <w:color w:val="000000"/>
                <w:sz w:val="21"/>
                <w:szCs w:val="21"/>
                <w:lang w:val="en-US" w:eastAsia="ja-JP"/>
              </w:rPr>
              <w:t>) and one DCI format 1_3 for the set of cells that schedules other than the scheduling cell per slot of scheduling cell</w:t>
            </w:r>
          </w:p>
          <w:p w14:paraId="24ABEBBB" w14:textId="77777777" w:rsidR="00302D01" w:rsidRPr="00454799" w:rsidRDefault="00302D01" w:rsidP="00873BBC">
            <w:pPr>
              <w:numPr>
                <w:ilvl w:val="1"/>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If the scheduling cell is NOT in the set;</w:t>
            </w:r>
          </w:p>
          <w:p w14:paraId="727F2CC9" w14:textId="77777777" w:rsidR="00302D01" w:rsidRPr="00454799" w:rsidRDefault="00302D01" w:rsidP="00873BBC">
            <w:pPr>
              <w:numPr>
                <w:ilvl w:val="2"/>
                <w:numId w:val="50"/>
              </w:numPr>
              <w:overflowPunct/>
              <w:autoSpaceDE/>
              <w:autoSpaceDN/>
              <w:adjustRightInd/>
              <w:spacing w:after="0"/>
              <w:contextualSpacing/>
              <w:jc w:val="left"/>
              <w:textAlignment w:val="auto"/>
              <w:rPr>
                <w:color w:val="000000"/>
                <w:sz w:val="21"/>
                <w:szCs w:val="21"/>
                <w:lang w:val="en-US" w:eastAsia="ja-JP"/>
              </w:rPr>
            </w:pPr>
            <w:r w:rsidRPr="00454799">
              <w:rPr>
                <w:color w:val="000000"/>
                <w:sz w:val="21"/>
                <w:szCs w:val="21"/>
                <w:lang w:val="en-US" w:eastAsia="ja-JP"/>
              </w:rPr>
              <w:t>One DCI 1_3 per slot of scheduling cell for the set of cells</w:t>
            </w:r>
          </w:p>
          <w:p w14:paraId="13E622A5" w14:textId="77777777" w:rsidR="00302D01" w:rsidRPr="00312F02" w:rsidRDefault="00302D01" w:rsidP="00873BBC">
            <w:pPr>
              <w:numPr>
                <w:ilvl w:val="1"/>
                <w:numId w:val="50"/>
              </w:numPr>
              <w:overflowPunct/>
              <w:autoSpaceDE/>
              <w:autoSpaceDN/>
              <w:adjustRightInd/>
              <w:spacing w:after="0"/>
              <w:contextualSpacing/>
              <w:jc w:val="left"/>
              <w:textAlignment w:val="auto"/>
              <w:rPr>
                <w:strike/>
                <w:color w:val="FF0000"/>
                <w:sz w:val="21"/>
                <w:szCs w:val="21"/>
                <w:lang w:val="en-US" w:eastAsia="ja-JP"/>
              </w:rPr>
            </w:pPr>
            <w:r w:rsidRPr="00312F02">
              <w:rPr>
                <w:strike/>
                <w:color w:val="FF0000"/>
                <w:sz w:val="21"/>
                <w:szCs w:val="21"/>
                <w:lang w:val="en-US" w:eastAsia="ja-JP"/>
              </w:rPr>
              <w:t>FFS when the scheduling cell is in the set but is NOT the reference cell;</w:t>
            </w:r>
          </w:p>
          <w:p w14:paraId="7ECBBEB9" w14:textId="77777777" w:rsidR="00302D01" w:rsidRPr="00312F02" w:rsidRDefault="00302D01" w:rsidP="00873BBC">
            <w:pPr>
              <w:numPr>
                <w:ilvl w:val="2"/>
                <w:numId w:val="50"/>
              </w:numPr>
              <w:overflowPunct/>
              <w:autoSpaceDE/>
              <w:autoSpaceDN/>
              <w:adjustRightInd/>
              <w:spacing w:after="0"/>
              <w:contextualSpacing/>
              <w:jc w:val="left"/>
              <w:textAlignment w:val="auto"/>
              <w:rPr>
                <w:strike/>
                <w:color w:val="FF0000"/>
                <w:sz w:val="21"/>
                <w:szCs w:val="21"/>
                <w:lang w:val="en-US" w:eastAsia="ja-JP"/>
              </w:rPr>
            </w:pPr>
            <w:r w:rsidRPr="00312F02">
              <w:rPr>
                <w:strike/>
                <w:color w:val="FF0000"/>
                <w:sz w:val="21"/>
                <w:szCs w:val="21"/>
                <w:lang w:val="en-US" w:eastAsia="ja-JP"/>
              </w:rPr>
              <w:t>FFS one DCI 1_3 per slot of scheduling cell for the set of cells</w:t>
            </w:r>
          </w:p>
          <w:p w14:paraId="6960B48B" w14:textId="77777777" w:rsidR="00302D01" w:rsidRPr="00312F02" w:rsidRDefault="00302D01" w:rsidP="00873BBC">
            <w:pPr>
              <w:numPr>
                <w:ilvl w:val="3"/>
                <w:numId w:val="50"/>
              </w:numPr>
              <w:overflowPunct/>
              <w:autoSpaceDE/>
              <w:autoSpaceDN/>
              <w:adjustRightInd/>
              <w:spacing w:after="0"/>
              <w:contextualSpacing/>
              <w:jc w:val="left"/>
              <w:textAlignment w:val="auto"/>
              <w:rPr>
                <w:strike/>
                <w:color w:val="FF0000"/>
                <w:sz w:val="21"/>
                <w:szCs w:val="21"/>
                <w:lang w:val="en-US" w:eastAsia="ja-JP"/>
              </w:rPr>
            </w:pPr>
            <w:r w:rsidRPr="00312F02">
              <w:rPr>
                <w:strike/>
                <w:color w:val="FF0000"/>
                <w:sz w:val="21"/>
                <w:szCs w:val="21"/>
                <w:lang w:val="en-US" w:eastAsia="ja-JP"/>
              </w:rPr>
              <w:t>FFS No SC-DCI is configured for the scheduling cell</w:t>
            </w:r>
          </w:p>
        </w:tc>
      </w:tr>
    </w:tbl>
    <w:p w14:paraId="669620E9" w14:textId="77777777" w:rsidR="00302D01" w:rsidRDefault="00302D01" w:rsidP="00302D01">
      <w:pPr>
        <w:rPr>
          <w:rFonts w:eastAsia="바탕체"/>
          <w:lang w:eastAsia="ko-KR"/>
        </w:rPr>
      </w:pPr>
    </w:p>
    <w:p w14:paraId="7EA11A52" w14:textId="77777777" w:rsidR="00C96B95" w:rsidRDefault="00C96B95" w:rsidP="00C96B95">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2</w:t>
      </w:r>
      <w:r w:rsidRPr="000C120E">
        <w:rPr>
          <w:rFonts w:eastAsia="바탕체"/>
          <w:b/>
          <w:i/>
          <w:lang w:val="en-US" w:eastAsia="ko-KR"/>
        </w:rPr>
        <w:t xml:space="preserve">: </w:t>
      </w:r>
      <w:r w:rsidRPr="00E0006B">
        <w:rPr>
          <w:rFonts w:eastAsia="바탕체"/>
          <w:b/>
          <w:i/>
          <w:lang w:val="en-US" w:eastAsia="ko-KR"/>
        </w:rPr>
        <w:t>Configuration/monitoring of DCI format 0_3 or 1_3 for a set of cells and legacy DCI format(s) for cell(s) in the set</w:t>
      </w:r>
      <w:r>
        <w:rPr>
          <w:rFonts w:eastAsia="바탕체"/>
          <w:b/>
          <w:i/>
          <w:lang w:val="en-US" w:eastAsia="ko-KR"/>
        </w:rPr>
        <w:t>, is supported by default for FG 49-1/1b/2/2b.</w:t>
      </w:r>
    </w:p>
    <w:p w14:paraId="057BC62F" w14:textId="77777777" w:rsidR="00C96B95" w:rsidRPr="002A7341" w:rsidRDefault="00C96B95" w:rsidP="00C96B95">
      <w:pPr>
        <w:pStyle w:val="ac"/>
        <w:numPr>
          <w:ilvl w:val="0"/>
          <w:numId w:val="28"/>
        </w:numPr>
        <w:ind w:leftChars="0"/>
        <w:rPr>
          <w:rFonts w:eastAsia="바탕체"/>
          <w:b/>
          <w:i/>
          <w:lang w:val="en-US" w:eastAsia="ko-KR"/>
        </w:rPr>
      </w:pPr>
      <w:r>
        <w:rPr>
          <w:rFonts w:eastAsia="바탕체"/>
          <w:b/>
          <w:i/>
          <w:lang w:val="en-US" w:eastAsia="ko-KR"/>
        </w:rPr>
        <w:t>Accordingly, FG 49-3 can be removed</w:t>
      </w:r>
    </w:p>
    <w:p w14:paraId="123E3958" w14:textId="77777777" w:rsidR="00317641" w:rsidRPr="00744CF5" w:rsidRDefault="00317641" w:rsidP="00965BFD">
      <w:pPr>
        <w:rPr>
          <w:b/>
          <w:i/>
          <w:lang w:val="en-US" w:eastAsia="ko-KR"/>
        </w:rPr>
      </w:pPr>
    </w:p>
    <w:p w14:paraId="432F0038" w14:textId="77777777" w:rsidR="003C360B" w:rsidRPr="00CF5A0B" w:rsidRDefault="003C360B" w:rsidP="003C360B">
      <w:pPr>
        <w:pStyle w:val="1"/>
      </w:pPr>
      <w:r w:rsidRPr="00CF5A0B">
        <w:t>Reference</w:t>
      </w:r>
    </w:p>
    <w:p w14:paraId="0DBF570F" w14:textId="4CFAEEAC" w:rsidR="00DE5E16" w:rsidRPr="00312F02" w:rsidRDefault="00280210" w:rsidP="00DE5E16">
      <w:pPr>
        <w:numPr>
          <w:ilvl w:val="0"/>
          <w:numId w:val="26"/>
        </w:numPr>
        <w:tabs>
          <w:tab w:val="num" w:pos="942"/>
        </w:tabs>
        <w:overflowPunct/>
        <w:autoSpaceDE/>
        <w:autoSpaceDN/>
        <w:adjustRightInd/>
        <w:spacing w:before="50" w:afterLines="50" w:line="240" w:lineRule="atLeast"/>
        <w:textAlignment w:val="auto"/>
        <w:rPr>
          <w:lang w:val="en-US" w:eastAsia="x-none"/>
        </w:rPr>
      </w:pPr>
      <w:r w:rsidRPr="00627AA5">
        <w:rPr>
          <w:lang w:val="en-US" w:eastAsia="x-none"/>
        </w:rPr>
        <w:t>R1-2310630</w:t>
      </w:r>
      <w:r>
        <w:rPr>
          <w:lang w:val="en-US" w:eastAsia="x-none"/>
        </w:rPr>
        <w:t>, “</w:t>
      </w:r>
      <w:r w:rsidRPr="00627AA5">
        <w:rPr>
          <w:lang w:val="en-US" w:eastAsia="x-none"/>
        </w:rPr>
        <w:t>Session Notes for 8.16.12</w:t>
      </w:r>
      <w:r w:rsidR="00C21FBF" w:rsidRPr="00312F02">
        <w:rPr>
          <w:lang w:val="en-US" w:eastAsia="x-none"/>
        </w:rPr>
        <w:t>”, NTT DOCOMO</w:t>
      </w:r>
    </w:p>
    <w:p w14:paraId="1FB09AA5" w14:textId="789F1FB1" w:rsidR="00744CF5" w:rsidRPr="009803F3" w:rsidRDefault="00280210" w:rsidP="00DE5E16">
      <w:pPr>
        <w:numPr>
          <w:ilvl w:val="0"/>
          <w:numId w:val="26"/>
        </w:numPr>
        <w:tabs>
          <w:tab w:val="num" w:pos="942"/>
        </w:tabs>
        <w:overflowPunct/>
        <w:autoSpaceDE/>
        <w:autoSpaceDN/>
        <w:adjustRightInd/>
        <w:spacing w:before="50" w:afterLines="50" w:line="240" w:lineRule="atLeast"/>
        <w:textAlignment w:val="auto"/>
        <w:rPr>
          <w:kern w:val="2"/>
          <w:lang w:eastAsia="ko-KR"/>
        </w:rPr>
      </w:pPr>
      <w:r w:rsidRPr="00312F02">
        <w:rPr>
          <w:lang w:val="en-US" w:eastAsia="x-none"/>
        </w:rPr>
        <w:t>R1-2310635</w:t>
      </w:r>
      <w:r>
        <w:rPr>
          <w:lang w:val="en-US" w:eastAsia="x-none"/>
        </w:rPr>
        <w:t>, “</w:t>
      </w:r>
      <w:r w:rsidRPr="00312F02">
        <w:rPr>
          <w:lang w:val="en-US" w:eastAsia="x-none"/>
        </w:rPr>
        <w:t>Updated RAN1 UE features list for Rel-18 NR after RAN1#114bis</w:t>
      </w:r>
      <w:r w:rsidR="00C21FBF" w:rsidRPr="00312F02">
        <w:rPr>
          <w:lang w:val="en-US" w:eastAsia="x-none"/>
        </w:rPr>
        <w:t>”, AT&amp;</w:t>
      </w:r>
      <w:r w:rsidR="00C21FBF" w:rsidRPr="009803F3">
        <w:rPr>
          <w:kern w:val="2"/>
          <w:lang w:eastAsia="ko-KR"/>
        </w:rPr>
        <w:t>T, NTT DOCOMO</w:t>
      </w:r>
    </w:p>
    <w:p w14:paraId="56E6F3F2" w14:textId="4463D279" w:rsidR="002B7EB3" w:rsidRDefault="002B7EB3" w:rsidP="00403A8C">
      <w:pPr>
        <w:tabs>
          <w:tab w:val="num" w:pos="942"/>
        </w:tabs>
        <w:overflowPunct/>
        <w:autoSpaceDE/>
        <w:autoSpaceDN/>
        <w:adjustRightInd/>
        <w:spacing w:before="50" w:afterLines="50" w:line="240" w:lineRule="atLeast"/>
        <w:textAlignment w:val="auto"/>
        <w:rPr>
          <w:lang w:val="en-US" w:eastAsia="ko-KR"/>
        </w:rPr>
      </w:pPr>
    </w:p>
    <w:p w14:paraId="663174B1" w14:textId="77777777" w:rsidR="00DE5E16" w:rsidRPr="00DE5E16" w:rsidRDefault="00DE5E16" w:rsidP="00403A8C">
      <w:pPr>
        <w:tabs>
          <w:tab w:val="num" w:pos="942"/>
        </w:tabs>
        <w:overflowPunct/>
        <w:autoSpaceDE/>
        <w:autoSpaceDN/>
        <w:adjustRightInd/>
        <w:spacing w:before="50" w:afterLines="50" w:line="240" w:lineRule="atLeast"/>
        <w:textAlignment w:val="auto"/>
        <w:rPr>
          <w:lang w:val="en-US" w:eastAsia="ko-KR"/>
        </w:rPr>
      </w:pPr>
    </w:p>
    <w:p w14:paraId="6E48FC1F" w14:textId="77777777" w:rsidR="00234D6A" w:rsidRPr="00D72E82" w:rsidRDefault="00234D6A" w:rsidP="00403A8C">
      <w:pPr>
        <w:tabs>
          <w:tab w:val="num" w:pos="942"/>
        </w:tabs>
        <w:overflowPunct/>
        <w:autoSpaceDE/>
        <w:autoSpaceDN/>
        <w:adjustRightInd/>
        <w:spacing w:before="50" w:afterLines="50" w:line="240" w:lineRule="atLeast"/>
        <w:textAlignment w:val="auto"/>
        <w:rPr>
          <w:lang w:val="en-US" w:eastAsia="ko-KR"/>
        </w:rPr>
      </w:pPr>
      <w:bookmarkStart w:id="3" w:name="_GoBack"/>
      <w:bookmarkEnd w:id="3"/>
    </w:p>
    <w:sectPr w:rsidR="00234D6A"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29F85" w14:textId="77777777" w:rsidR="00587F5C" w:rsidRDefault="00587F5C">
      <w:pPr>
        <w:spacing w:after="0"/>
      </w:pPr>
      <w:r>
        <w:separator/>
      </w:r>
    </w:p>
  </w:endnote>
  <w:endnote w:type="continuationSeparator" w:id="0">
    <w:p w14:paraId="73050CC2" w14:textId="77777777" w:rsidR="00587F5C" w:rsidRDefault="00587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charset w:val="80"/>
    <w:family w:val="modern"/>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128BF64A" w:rsidR="00377C5C" w:rsidRDefault="00377C5C"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96B95">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96B95">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2878C" w14:textId="77777777" w:rsidR="00587F5C" w:rsidRDefault="00587F5C">
      <w:pPr>
        <w:spacing w:after="0"/>
      </w:pPr>
      <w:r>
        <w:separator/>
      </w:r>
    </w:p>
  </w:footnote>
  <w:footnote w:type="continuationSeparator" w:id="0">
    <w:p w14:paraId="3A248ABB" w14:textId="77777777" w:rsidR="00587F5C" w:rsidRDefault="00587F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77C5C" w:rsidRDefault="00377C5C">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116C1589"/>
    <w:multiLevelType w:val="hybridMultilevel"/>
    <w:tmpl w:val="82E65380"/>
    <w:lvl w:ilvl="0" w:tplc="C05E8C94">
      <w:start w:val="7"/>
      <w:numFmt w:val="bullet"/>
      <w:lvlText w:val="■"/>
      <w:lvlJc w:val="left"/>
      <w:pPr>
        <w:ind w:left="360" w:hanging="360"/>
      </w:pPr>
      <w:rPr>
        <w:rFonts w:ascii="바탕체" w:eastAsia="바탕체" w:hAnsi="바탕체"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FE668F1"/>
    <w:multiLevelType w:val="hybridMultilevel"/>
    <w:tmpl w:val="70F4C75A"/>
    <w:lvl w:ilvl="0" w:tplc="3FE221A8">
      <w:start w:val="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8D74E3C"/>
    <w:multiLevelType w:val="hybridMultilevel"/>
    <w:tmpl w:val="3C62D1E8"/>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0BF054C"/>
    <w:multiLevelType w:val="hybridMultilevel"/>
    <w:tmpl w:val="3118B1F6"/>
    <w:lvl w:ilvl="0" w:tplc="DC4CDFAA">
      <w:start w:val="5"/>
      <w:numFmt w:val="bullet"/>
      <w:lvlText w:val="-"/>
      <w:lvlJc w:val="left"/>
      <w:pPr>
        <w:ind w:left="580" w:hanging="360"/>
      </w:pPr>
      <w:rPr>
        <w:rFonts w:ascii="Times New Roman" w:eastAsia="바탕체"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6F347A7B"/>
    <w:multiLevelType w:val="hybridMultilevel"/>
    <w:tmpl w:val="07A2127A"/>
    <w:lvl w:ilvl="0" w:tplc="0FBC18DC">
      <w:start w:val="7"/>
      <w:numFmt w:val="bullet"/>
      <w:lvlText w:val="■"/>
      <w:lvlJc w:val="left"/>
      <w:pPr>
        <w:ind w:left="360" w:hanging="360"/>
      </w:pPr>
      <w:rPr>
        <w:rFonts w:ascii="바탕체" w:eastAsia="바탕체" w:hAnsi="바탕체"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49"/>
  </w:num>
  <w:num w:numId="8">
    <w:abstractNumId w:val="31"/>
  </w:num>
  <w:num w:numId="9">
    <w:abstractNumId w:val="45"/>
  </w:num>
  <w:num w:numId="10">
    <w:abstractNumId w:val="20"/>
    <w:lvlOverride w:ilvl="0">
      <w:startOverride w:val="1"/>
    </w:lvlOverride>
  </w:num>
  <w:num w:numId="11">
    <w:abstractNumId w:val="38"/>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5"/>
  </w:num>
  <w:num w:numId="16">
    <w:abstractNumId w:val="44"/>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num>
  <w:num w:numId="19">
    <w:abstractNumId w:val="46"/>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7"/>
  </w:num>
  <w:num w:numId="23">
    <w:abstractNumId w:val="16"/>
  </w:num>
  <w:num w:numId="24">
    <w:abstractNumId w:val="13"/>
  </w:num>
  <w:num w:numId="25">
    <w:abstractNumId w:val="21"/>
  </w:num>
  <w:num w:numId="26">
    <w:abstractNumId w:val="48"/>
  </w:num>
  <w:num w:numId="27">
    <w:abstractNumId w:val="10"/>
  </w:num>
  <w:num w:numId="28">
    <w:abstractNumId w:val="29"/>
  </w:num>
  <w:num w:numId="29">
    <w:abstractNumId w:val="8"/>
  </w:num>
  <w:num w:numId="30">
    <w:abstractNumId w:val="11"/>
  </w:num>
  <w:num w:numId="31">
    <w:abstractNumId w:val="9"/>
  </w:num>
  <w:num w:numId="32">
    <w:abstractNumId w:val="4"/>
  </w:num>
  <w:num w:numId="33">
    <w:abstractNumId w:val="23"/>
  </w:num>
  <w:num w:numId="34">
    <w:abstractNumId w:val="39"/>
  </w:num>
  <w:num w:numId="35">
    <w:abstractNumId w:val="37"/>
  </w:num>
  <w:num w:numId="36">
    <w:abstractNumId w:val="36"/>
  </w:num>
  <w:num w:numId="37">
    <w:abstractNumId w:val="19"/>
  </w:num>
  <w:num w:numId="38">
    <w:abstractNumId w:val="35"/>
  </w:num>
  <w:num w:numId="39">
    <w:abstractNumId w:val="26"/>
  </w:num>
  <w:num w:numId="40">
    <w:abstractNumId w:val="47"/>
  </w:num>
  <w:num w:numId="41">
    <w:abstractNumId w:val="22"/>
  </w:num>
  <w:num w:numId="42">
    <w:abstractNumId w:val="40"/>
  </w:num>
  <w:num w:numId="43">
    <w:abstractNumId w:val="7"/>
  </w:num>
  <w:num w:numId="44">
    <w:abstractNumId w:val="43"/>
  </w:num>
  <w:num w:numId="45">
    <w:abstractNumId w:val="41"/>
  </w:num>
  <w:num w:numId="46">
    <w:abstractNumId w:val="18"/>
  </w:num>
  <w:num w:numId="47">
    <w:abstractNumId w:val="42"/>
  </w:num>
  <w:num w:numId="48">
    <w:abstractNumId w:val="32"/>
  </w:num>
  <w:num w:numId="49">
    <w:abstractNumId w:val="24"/>
  </w:num>
  <w:num w:numId="50">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121"/>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BF1"/>
    <w:rsid w:val="000A22D7"/>
    <w:rsid w:val="000A2389"/>
    <w:rsid w:val="000A247D"/>
    <w:rsid w:val="000A3CAC"/>
    <w:rsid w:val="000A436D"/>
    <w:rsid w:val="000A43C6"/>
    <w:rsid w:val="000A4AFC"/>
    <w:rsid w:val="000A4D22"/>
    <w:rsid w:val="000A52EB"/>
    <w:rsid w:val="000A589F"/>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20E"/>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287B"/>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522"/>
    <w:rsid w:val="000F6AC5"/>
    <w:rsid w:val="000F7974"/>
    <w:rsid w:val="000F7C79"/>
    <w:rsid w:val="00100131"/>
    <w:rsid w:val="00100738"/>
    <w:rsid w:val="0010091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0A50"/>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068"/>
    <w:rsid w:val="0017057B"/>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2CF"/>
    <w:rsid w:val="001755F0"/>
    <w:rsid w:val="001763D2"/>
    <w:rsid w:val="00176974"/>
    <w:rsid w:val="0017713E"/>
    <w:rsid w:val="001774D0"/>
    <w:rsid w:val="00177C22"/>
    <w:rsid w:val="00177E87"/>
    <w:rsid w:val="00180745"/>
    <w:rsid w:val="0018085F"/>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6C6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B1F"/>
    <w:rsid w:val="001B4CCE"/>
    <w:rsid w:val="001B4D93"/>
    <w:rsid w:val="001B5379"/>
    <w:rsid w:val="001B5BF3"/>
    <w:rsid w:val="001B624C"/>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0EE8"/>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6B2"/>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6A"/>
    <w:rsid w:val="00234D81"/>
    <w:rsid w:val="00234F61"/>
    <w:rsid w:val="00235C64"/>
    <w:rsid w:val="0023626B"/>
    <w:rsid w:val="002367B7"/>
    <w:rsid w:val="002367EA"/>
    <w:rsid w:val="002368A3"/>
    <w:rsid w:val="0023789E"/>
    <w:rsid w:val="0024074A"/>
    <w:rsid w:val="00240DCA"/>
    <w:rsid w:val="002415B0"/>
    <w:rsid w:val="002417B0"/>
    <w:rsid w:val="0024194C"/>
    <w:rsid w:val="00241D19"/>
    <w:rsid w:val="00241DC7"/>
    <w:rsid w:val="00241E44"/>
    <w:rsid w:val="002420EA"/>
    <w:rsid w:val="00242627"/>
    <w:rsid w:val="002428F4"/>
    <w:rsid w:val="00242AC2"/>
    <w:rsid w:val="00242CC5"/>
    <w:rsid w:val="0024344E"/>
    <w:rsid w:val="00243708"/>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A2F"/>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3B"/>
    <w:rsid w:val="0026745E"/>
    <w:rsid w:val="002675BF"/>
    <w:rsid w:val="0027064E"/>
    <w:rsid w:val="00270878"/>
    <w:rsid w:val="00270D38"/>
    <w:rsid w:val="00270F18"/>
    <w:rsid w:val="00270FFF"/>
    <w:rsid w:val="002710EC"/>
    <w:rsid w:val="00271279"/>
    <w:rsid w:val="00271A12"/>
    <w:rsid w:val="00271BEC"/>
    <w:rsid w:val="00271CAA"/>
    <w:rsid w:val="002722FA"/>
    <w:rsid w:val="0027284E"/>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0210"/>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376"/>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A31"/>
    <w:rsid w:val="002B5C70"/>
    <w:rsid w:val="002B5DB6"/>
    <w:rsid w:val="002B5E36"/>
    <w:rsid w:val="002B5F42"/>
    <w:rsid w:val="002B6088"/>
    <w:rsid w:val="002B60E3"/>
    <w:rsid w:val="002B64EC"/>
    <w:rsid w:val="002B78B8"/>
    <w:rsid w:val="002B7EB3"/>
    <w:rsid w:val="002C064A"/>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875"/>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5BD"/>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8C0"/>
    <w:rsid w:val="002F2B95"/>
    <w:rsid w:val="002F3016"/>
    <w:rsid w:val="002F406A"/>
    <w:rsid w:val="002F42F0"/>
    <w:rsid w:val="002F432D"/>
    <w:rsid w:val="002F5E21"/>
    <w:rsid w:val="002F6DEF"/>
    <w:rsid w:val="002F75E7"/>
    <w:rsid w:val="002F765A"/>
    <w:rsid w:val="002F775C"/>
    <w:rsid w:val="0030036C"/>
    <w:rsid w:val="00300545"/>
    <w:rsid w:val="00300ADE"/>
    <w:rsid w:val="00300E4D"/>
    <w:rsid w:val="00300EF0"/>
    <w:rsid w:val="00300FDD"/>
    <w:rsid w:val="00301349"/>
    <w:rsid w:val="00301AD4"/>
    <w:rsid w:val="00301F82"/>
    <w:rsid w:val="003023B8"/>
    <w:rsid w:val="00302480"/>
    <w:rsid w:val="00302887"/>
    <w:rsid w:val="00302BA6"/>
    <w:rsid w:val="00302D01"/>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2F02"/>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641"/>
    <w:rsid w:val="003179CD"/>
    <w:rsid w:val="00317C36"/>
    <w:rsid w:val="0032076F"/>
    <w:rsid w:val="00320F15"/>
    <w:rsid w:val="003210D7"/>
    <w:rsid w:val="003212AC"/>
    <w:rsid w:val="00321330"/>
    <w:rsid w:val="003219A2"/>
    <w:rsid w:val="003219BA"/>
    <w:rsid w:val="00321ABE"/>
    <w:rsid w:val="00321C2D"/>
    <w:rsid w:val="00321C6E"/>
    <w:rsid w:val="0032277A"/>
    <w:rsid w:val="0032347B"/>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77C5C"/>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C00"/>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7C0"/>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C02"/>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842"/>
    <w:rsid w:val="003D2E72"/>
    <w:rsid w:val="003D3001"/>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1AA"/>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A8C"/>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A2D"/>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08AF"/>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AB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DA8"/>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243"/>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3FC"/>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2BF"/>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4839"/>
    <w:rsid w:val="004F55EF"/>
    <w:rsid w:val="004F5B82"/>
    <w:rsid w:val="004F6810"/>
    <w:rsid w:val="004F682A"/>
    <w:rsid w:val="004F6C28"/>
    <w:rsid w:val="004F6F00"/>
    <w:rsid w:val="004F7B4B"/>
    <w:rsid w:val="004F7DD6"/>
    <w:rsid w:val="00500704"/>
    <w:rsid w:val="00500DA5"/>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171"/>
    <w:rsid w:val="00546C35"/>
    <w:rsid w:val="00546C4E"/>
    <w:rsid w:val="00547015"/>
    <w:rsid w:val="005471A5"/>
    <w:rsid w:val="00547295"/>
    <w:rsid w:val="00547FBE"/>
    <w:rsid w:val="005501CE"/>
    <w:rsid w:val="00550BF4"/>
    <w:rsid w:val="00551E95"/>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5C"/>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85"/>
    <w:rsid w:val="005E5BD9"/>
    <w:rsid w:val="005E6177"/>
    <w:rsid w:val="005E6336"/>
    <w:rsid w:val="005E65D2"/>
    <w:rsid w:val="005E694B"/>
    <w:rsid w:val="005E6FBD"/>
    <w:rsid w:val="005E7357"/>
    <w:rsid w:val="005E794C"/>
    <w:rsid w:val="005E7BB3"/>
    <w:rsid w:val="005F0062"/>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BB8"/>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B12"/>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3E82"/>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431"/>
    <w:rsid w:val="0066184A"/>
    <w:rsid w:val="00661B3B"/>
    <w:rsid w:val="00661BF0"/>
    <w:rsid w:val="00662281"/>
    <w:rsid w:val="006626AB"/>
    <w:rsid w:val="006628E9"/>
    <w:rsid w:val="00663612"/>
    <w:rsid w:val="006636D5"/>
    <w:rsid w:val="006638FB"/>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0E47"/>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1"/>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ECA"/>
    <w:rsid w:val="006B3F7F"/>
    <w:rsid w:val="006B41CF"/>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42"/>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37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A84"/>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146"/>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4CF5"/>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4428"/>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CE9"/>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2E3"/>
    <w:rsid w:val="007B74A2"/>
    <w:rsid w:val="007B75D0"/>
    <w:rsid w:val="007B7AE8"/>
    <w:rsid w:val="007B7BEE"/>
    <w:rsid w:val="007B7CED"/>
    <w:rsid w:val="007C06F7"/>
    <w:rsid w:val="007C0CDC"/>
    <w:rsid w:val="007C112E"/>
    <w:rsid w:val="007C152E"/>
    <w:rsid w:val="007C1766"/>
    <w:rsid w:val="007C1B19"/>
    <w:rsid w:val="007C1CDC"/>
    <w:rsid w:val="007C2048"/>
    <w:rsid w:val="007C206C"/>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87D"/>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63F"/>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58"/>
    <w:rsid w:val="008A6CD0"/>
    <w:rsid w:val="008A724C"/>
    <w:rsid w:val="008A7B31"/>
    <w:rsid w:val="008B048C"/>
    <w:rsid w:val="008B04FB"/>
    <w:rsid w:val="008B064C"/>
    <w:rsid w:val="008B170A"/>
    <w:rsid w:val="008B1947"/>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0FE"/>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5FEE"/>
    <w:rsid w:val="00916179"/>
    <w:rsid w:val="009162F0"/>
    <w:rsid w:val="009165E4"/>
    <w:rsid w:val="0091693A"/>
    <w:rsid w:val="00916956"/>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134"/>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B91"/>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EBD"/>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2CB"/>
    <w:rsid w:val="00967455"/>
    <w:rsid w:val="009674D2"/>
    <w:rsid w:val="00967CC7"/>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3F3"/>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2C7D"/>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1FED"/>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28"/>
    <w:rsid w:val="009D2AC8"/>
    <w:rsid w:val="009D2F49"/>
    <w:rsid w:val="009D3D4E"/>
    <w:rsid w:val="009D431E"/>
    <w:rsid w:val="009D45BC"/>
    <w:rsid w:val="009D4618"/>
    <w:rsid w:val="009D4B03"/>
    <w:rsid w:val="009D4CEB"/>
    <w:rsid w:val="009D4DED"/>
    <w:rsid w:val="009D4E03"/>
    <w:rsid w:val="009D4FD0"/>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29"/>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5E82"/>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9F3"/>
    <w:rsid w:val="00AA5D6F"/>
    <w:rsid w:val="00AA6384"/>
    <w:rsid w:val="00AA6BE2"/>
    <w:rsid w:val="00AA71A4"/>
    <w:rsid w:val="00AA7235"/>
    <w:rsid w:val="00AA7D77"/>
    <w:rsid w:val="00AB06F9"/>
    <w:rsid w:val="00AB08ED"/>
    <w:rsid w:val="00AB0A64"/>
    <w:rsid w:val="00AB0CA2"/>
    <w:rsid w:val="00AB0CD5"/>
    <w:rsid w:val="00AB2806"/>
    <w:rsid w:val="00AB2929"/>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67"/>
    <w:rsid w:val="00AB5CA2"/>
    <w:rsid w:val="00AB5F1C"/>
    <w:rsid w:val="00AB6172"/>
    <w:rsid w:val="00AB61D6"/>
    <w:rsid w:val="00AB6CD0"/>
    <w:rsid w:val="00AB6F5F"/>
    <w:rsid w:val="00AB7385"/>
    <w:rsid w:val="00AB7757"/>
    <w:rsid w:val="00AB776D"/>
    <w:rsid w:val="00AB7942"/>
    <w:rsid w:val="00AC0432"/>
    <w:rsid w:val="00AC093B"/>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C9F"/>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9B4"/>
    <w:rsid w:val="00AE2A60"/>
    <w:rsid w:val="00AE3C87"/>
    <w:rsid w:val="00AE3D7E"/>
    <w:rsid w:val="00AE3E43"/>
    <w:rsid w:val="00AE49DA"/>
    <w:rsid w:val="00AE4BBD"/>
    <w:rsid w:val="00AE4D8D"/>
    <w:rsid w:val="00AE5220"/>
    <w:rsid w:val="00AE5745"/>
    <w:rsid w:val="00AE58E3"/>
    <w:rsid w:val="00AE5919"/>
    <w:rsid w:val="00AE5CF4"/>
    <w:rsid w:val="00AE64F3"/>
    <w:rsid w:val="00AE6517"/>
    <w:rsid w:val="00AE6907"/>
    <w:rsid w:val="00AE6D42"/>
    <w:rsid w:val="00AE6F50"/>
    <w:rsid w:val="00AE70E8"/>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3F6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D00"/>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1CE"/>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1DEC"/>
    <w:rsid w:val="00BD2420"/>
    <w:rsid w:val="00BD258E"/>
    <w:rsid w:val="00BD2C91"/>
    <w:rsid w:val="00BD2D15"/>
    <w:rsid w:val="00BD31EC"/>
    <w:rsid w:val="00BD3276"/>
    <w:rsid w:val="00BD334F"/>
    <w:rsid w:val="00BD36CF"/>
    <w:rsid w:val="00BD3AAB"/>
    <w:rsid w:val="00BD4316"/>
    <w:rsid w:val="00BD4BCF"/>
    <w:rsid w:val="00BD4D02"/>
    <w:rsid w:val="00BD4E4B"/>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0CED"/>
    <w:rsid w:val="00C01038"/>
    <w:rsid w:val="00C011C5"/>
    <w:rsid w:val="00C01314"/>
    <w:rsid w:val="00C0168C"/>
    <w:rsid w:val="00C01BE7"/>
    <w:rsid w:val="00C01E39"/>
    <w:rsid w:val="00C01E7E"/>
    <w:rsid w:val="00C02123"/>
    <w:rsid w:val="00C0315D"/>
    <w:rsid w:val="00C03449"/>
    <w:rsid w:val="00C034DC"/>
    <w:rsid w:val="00C0381D"/>
    <w:rsid w:val="00C03B0F"/>
    <w:rsid w:val="00C03BF1"/>
    <w:rsid w:val="00C03CD3"/>
    <w:rsid w:val="00C04004"/>
    <w:rsid w:val="00C046EB"/>
    <w:rsid w:val="00C04818"/>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1DF"/>
    <w:rsid w:val="00C21449"/>
    <w:rsid w:val="00C21591"/>
    <w:rsid w:val="00C21827"/>
    <w:rsid w:val="00C21AC7"/>
    <w:rsid w:val="00C21E5E"/>
    <w:rsid w:val="00C21FBF"/>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1F60"/>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D2E"/>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6B95"/>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A5E"/>
    <w:rsid w:val="00CE4FC2"/>
    <w:rsid w:val="00CE5AF9"/>
    <w:rsid w:val="00CE65A1"/>
    <w:rsid w:val="00CE6B77"/>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1C"/>
    <w:rsid w:val="00D1035F"/>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57"/>
    <w:rsid w:val="00D20C76"/>
    <w:rsid w:val="00D2173C"/>
    <w:rsid w:val="00D21B08"/>
    <w:rsid w:val="00D23D00"/>
    <w:rsid w:val="00D240A8"/>
    <w:rsid w:val="00D24501"/>
    <w:rsid w:val="00D2464F"/>
    <w:rsid w:val="00D2466D"/>
    <w:rsid w:val="00D247E5"/>
    <w:rsid w:val="00D24BBB"/>
    <w:rsid w:val="00D24E74"/>
    <w:rsid w:val="00D24FF0"/>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A38"/>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A41"/>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46F0"/>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5E16"/>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DF7E9B"/>
    <w:rsid w:val="00E0006B"/>
    <w:rsid w:val="00E0021B"/>
    <w:rsid w:val="00E007A7"/>
    <w:rsid w:val="00E00A2C"/>
    <w:rsid w:val="00E00EC0"/>
    <w:rsid w:val="00E0107C"/>
    <w:rsid w:val="00E01432"/>
    <w:rsid w:val="00E0196F"/>
    <w:rsid w:val="00E01BD1"/>
    <w:rsid w:val="00E021E5"/>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CA3"/>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0EC5"/>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625"/>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1F77"/>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5AC5"/>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7BB"/>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DA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313"/>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6"/>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5B"/>
    <w:rsid w:val="00F42687"/>
    <w:rsid w:val="00F427D7"/>
    <w:rsid w:val="00F42913"/>
    <w:rsid w:val="00F42B0C"/>
    <w:rsid w:val="00F43687"/>
    <w:rsid w:val="00F43716"/>
    <w:rsid w:val="00F43851"/>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22C"/>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3B88"/>
    <w:rsid w:val="00FA44D9"/>
    <w:rsid w:val="00FA4812"/>
    <w:rsid w:val="00FA4896"/>
    <w:rsid w:val="00FA4AF9"/>
    <w:rsid w:val="00FA511C"/>
    <w:rsid w:val="00FA5263"/>
    <w:rsid w:val="00FA545F"/>
    <w:rsid w:val="00FA56F2"/>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E05"/>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206C"/>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5DD27-6B69-4CA1-8E57-51BA12CD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3</Pages>
  <Words>1096</Words>
  <Characters>6251</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양석철/책임연구원/미래기술센터 C&amp;M표준(연)5G무선통신표준Task(suckchel.yang@lge.com)</cp:lastModifiedBy>
  <cp:revision>81</cp:revision>
  <cp:lastPrinted>2022-04-28T11:25:00Z</cp:lastPrinted>
  <dcterms:created xsi:type="dcterms:W3CDTF">2023-04-07T02:43:00Z</dcterms:created>
  <dcterms:modified xsi:type="dcterms:W3CDTF">2023-11-02T15:11:00Z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